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52AFF" w14:textId="7CE4C5E2" w:rsidR="003D02CE" w:rsidRPr="003D02CE" w:rsidRDefault="003D02CE" w:rsidP="003D02CE">
      <w:pPr>
        <w:pStyle w:val="3GPPHeader"/>
        <w:spacing w:after="60"/>
        <w:rPr>
          <w:lang w:val="en-AU"/>
        </w:rPr>
      </w:pPr>
      <w:r w:rsidRPr="003D02CE">
        <w:rPr>
          <w:lang w:val="en-AU"/>
        </w:rPr>
        <w:t>3GPP TSG-RAN WG1 Meeting #94bis</w:t>
      </w:r>
      <w:r w:rsidRPr="003D02CE">
        <w:rPr>
          <w:lang w:val="en-AU"/>
        </w:rPr>
        <w:tab/>
      </w:r>
      <w:r w:rsidR="00263BDE" w:rsidRPr="00263BDE">
        <w:rPr>
          <w:lang w:val="en-AU"/>
        </w:rPr>
        <w:t>R1-1811546</w:t>
      </w:r>
    </w:p>
    <w:p w14:paraId="7BCF6BF3" w14:textId="77777777" w:rsidR="003D02CE" w:rsidRPr="003D02CE" w:rsidRDefault="003D02CE" w:rsidP="003D02CE">
      <w:pPr>
        <w:pStyle w:val="3GPPHeader"/>
        <w:rPr>
          <w:bCs/>
          <w:lang w:val="en-AU"/>
        </w:rPr>
      </w:pPr>
      <w:r w:rsidRPr="003D02CE">
        <w:rPr>
          <w:bCs/>
          <w:lang w:val="en-AU"/>
        </w:rPr>
        <w:t>Chengdu, China, October 8</w:t>
      </w:r>
      <w:r w:rsidRPr="003D02CE">
        <w:rPr>
          <w:bCs/>
          <w:vertAlign w:val="superscript"/>
          <w:lang w:val="en-AU"/>
        </w:rPr>
        <w:t>th</w:t>
      </w:r>
      <w:r w:rsidRPr="003D02CE">
        <w:rPr>
          <w:bCs/>
          <w:lang w:val="en-AU"/>
        </w:rPr>
        <w:t xml:space="preserve"> – 12</w:t>
      </w:r>
      <w:r w:rsidRPr="003D02CE">
        <w:rPr>
          <w:bCs/>
          <w:vertAlign w:val="superscript"/>
          <w:lang w:val="en-AU"/>
        </w:rPr>
        <w:t>th</w:t>
      </w:r>
      <w:r w:rsidRPr="003D02CE">
        <w:rPr>
          <w:bCs/>
          <w:lang w:val="en-AU"/>
        </w:rPr>
        <w:t xml:space="preserve">, 2018 </w:t>
      </w:r>
    </w:p>
    <w:p w14:paraId="74D5F4D6" w14:textId="77777777" w:rsidR="005D126B" w:rsidRPr="0029430B" w:rsidRDefault="005D126B" w:rsidP="005D126B">
      <w:pPr>
        <w:pStyle w:val="3GPPHeader"/>
        <w:rPr>
          <w:lang w:val="en-AU"/>
        </w:rPr>
      </w:pPr>
    </w:p>
    <w:p w14:paraId="4F1EB857" w14:textId="77777777" w:rsidR="005D126B" w:rsidRPr="0029430B" w:rsidRDefault="005D126B" w:rsidP="005D126B">
      <w:pPr>
        <w:pStyle w:val="3GPPHeader"/>
        <w:rPr>
          <w:lang w:val="en-AU"/>
        </w:rPr>
      </w:pPr>
      <w:r w:rsidRPr="0029430B">
        <w:rPr>
          <w:lang w:val="en-AU"/>
        </w:rPr>
        <w:t>S</w:t>
      </w:r>
      <w:bookmarkStart w:id="0" w:name="_GoBack"/>
      <w:bookmarkEnd w:id="0"/>
      <w:r w:rsidRPr="0029430B">
        <w:rPr>
          <w:lang w:val="en-AU"/>
        </w:rPr>
        <w:t>ource:</w:t>
      </w:r>
      <w:r w:rsidRPr="0029430B">
        <w:rPr>
          <w:lang w:val="en-AU"/>
        </w:rPr>
        <w:tab/>
        <w:t>Ericsson</w:t>
      </w:r>
    </w:p>
    <w:p w14:paraId="6892D285" w14:textId="2B8627DA" w:rsidR="005D126B" w:rsidRPr="0029430B" w:rsidRDefault="005D126B" w:rsidP="005D126B">
      <w:pPr>
        <w:pStyle w:val="3GPPHeader"/>
        <w:rPr>
          <w:lang w:val="en-AU"/>
        </w:rPr>
      </w:pPr>
      <w:r w:rsidRPr="0029430B">
        <w:rPr>
          <w:lang w:val="en-AU"/>
        </w:rPr>
        <w:t>Title:</w:t>
      </w:r>
      <w:r w:rsidRPr="0029430B">
        <w:rPr>
          <w:lang w:val="en-AU"/>
        </w:rPr>
        <w:tab/>
      </w:r>
      <w:r w:rsidR="00A6419F" w:rsidRPr="00D24AE0">
        <w:rPr>
          <w:lang w:val="en-AU"/>
        </w:rPr>
        <w:t xml:space="preserve">Enabling full TX power UL transmission for </w:t>
      </w:r>
      <w:r w:rsidR="00A6419F">
        <w:rPr>
          <w:lang w:val="en-AU"/>
        </w:rPr>
        <w:t>PUSCH</w:t>
      </w:r>
    </w:p>
    <w:p w14:paraId="63A32E40" w14:textId="65DB8C78" w:rsidR="005D126B" w:rsidRPr="008F4B57" w:rsidRDefault="005D126B" w:rsidP="005D126B">
      <w:pPr>
        <w:pStyle w:val="3GPPHeader"/>
        <w:rPr>
          <w:lang w:val="en-AU"/>
        </w:rPr>
      </w:pPr>
      <w:r w:rsidRPr="008F4B57">
        <w:rPr>
          <w:lang w:val="en-AU"/>
        </w:rPr>
        <w:t>Agenda Item:</w:t>
      </w:r>
      <w:r w:rsidRPr="008F4B57">
        <w:rPr>
          <w:lang w:val="en-AU"/>
        </w:rPr>
        <w:tab/>
      </w:r>
      <w:r w:rsidR="002B4DF5" w:rsidRPr="002B4DF5">
        <w:rPr>
          <w:lang w:val="en-AU"/>
        </w:rPr>
        <w:t>7.2.8.6</w:t>
      </w:r>
    </w:p>
    <w:p w14:paraId="063249B6" w14:textId="77777777" w:rsidR="005D126B" w:rsidRPr="0029430B" w:rsidRDefault="005D126B" w:rsidP="005D126B">
      <w:pPr>
        <w:pStyle w:val="3GPPHeader"/>
        <w:rPr>
          <w:lang w:val="en-AU"/>
        </w:rPr>
      </w:pPr>
      <w:r w:rsidRPr="0029430B">
        <w:rPr>
          <w:lang w:val="en-AU"/>
        </w:rPr>
        <w:t>Document for:</w:t>
      </w:r>
      <w:r w:rsidRPr="0029430B">
        <w:rPr>
          <w:lang w:val="en-AU"/>
        </w:rPr>
        <w:tab/>
        <w:t>Discussion and Decision</w:t>
      </w:r>
    </w:p>
    <w:p w14:paraId="72B2365A" w14:textId="3959F3C7" w:rsidR="00E90E49" w:rsidRPr="0029430B" w:rsidRDefault="007F75D5" w:rsidP="00CE0424">
      <w:pPr>
        <w:pStyle w:val="Heading1"/>
      </w:pPr>
      <w:r w:rsidRPr="0029430B">
        <w:t>Introduction</w:t>
      </w:r>
    </w:p>
    <w:p w14:paraId="583C46E4" w14:textId="77A74B1E" w:rsidR="009550AA" w:rsidRDefault="009550AA" w:rsidP="00760BD3">
      <w:pPr>
        <w:pStyle w:val="BodyText"/>
        <w:rPr>
          <w:lang w:val="en-AU"/>
        </w:rPr>
      </w:pPr>
      <w:r>
        <w:rPr>
          <w:lang w:val="en-AU"/>
        </w:rPr>
        <w:t>In NR rel-15 n</w:t>
      </w:r>
      <w:r w:rsidRPr="00357314">
        <w:rPr>
          <w:lang w:val="en-AU"/>
        </w:rPr>
        <w:t xml:space="preserve">on-codebook-based UL MIMO as well as the notion of different UE transmission coherence capabilities </w:t>
      </w:r>
      <w:r w:rsidR="00D02853">
        <w:rPr>
          <w:lang w:val="en-AU"/>
        </w:rPr>
        <w:t>for codebook</w:t>
      </w:r>
      <w:r w:rsidR="008461F9">
        <w:rPr>
          <w:lang w:val="en-AU"/>
        </w:rPr>
        <w:t>-</w:t>
      </w:r>
      <w:r w:rsidR="00D02853">
        <w:rPr>
          <w:lang w:val="en-AU"/>
        </w:rPr>
        <w:t xml:space="preserve">based UL MIMO </w:t>
      </w:r>
      <w:r>
        <w:rPr>
          <w:lang w:val="en-AU"/>
        </w:rPr>
        <w:t xml:space="preserve">were </w:t>
      </w:r>
      <w:r w:rsidRPr="00357314">
        <w:rPr>
          <w:lang w:val="en-AU"/>
        </w:rPr>
        <w:t xml:space="preserve">introduced. </w:t>
      </w:r>
      <w:r>
        <w:rPr>
          <w:lang w:val="en-AU"/>
        </w:rPr>
        <w:t>However, these schemes were specified in such a way that for non-codebook based UL MIMO as well as codebook based UL MIMO, for some coherence capabilities, full power transmission is only possible when transmitting with full rank. This is an undesired property since one would rather like to enable full power transmission regardless of rank, and then split this power over the transmitted layers. We will in this contribution summarize some of the background to this issue and provide some potential solutions</w:t>
      </w:r>
      <w:r w:rsidR="00CA4F63">
        <w:rPr>
          <w:lang w:val="en-AU"/>
        </w:rPr>
        <w:t xml:space="preserve"> to enable full power UL transmissions regardless of transmission scheme</w:t>
      </w:r>
      <w:r>
        <w:rPr>
          <w:lang w:val="en-AU"/>
        </w:rPr>
        <w:t xml:space="preserve">.   </w:t>
      </w:r>
    </w:p>
    <w:p w14:paraId="6ED29444" w14:textId="21BF3D5B" w:rsidR="009550AA" w:rsidRDefault="009550AA" w:rsidP="009550AA">
      <w:pPr>
        <w:pStyle w:val="Heading1"/>
      </w:pPr>
      <w:r>
        <w:t>UL MIMO in NR rel-15</w:t>
      </w:r>
    </w:p>
    <w:p w14:paraId="1F8EF7D4" w14:textId="77777777" w:rsidR="009550AA" w:rsidRDefault="009550AA" w:rsidP="009550AA">
      <w:pPr>
        <w:pStyle w:val="Heading2"/>
      </w:pPr>
      <w:r>
        <w:t>Non-codebook based UL MIMO</w:t>
      </w:r>
    </w:p>
    <w:p w14:paraId="4AC6550F" w14:textId="77777777" w:rsidR="009550AA" w:rsidRPr="007E636D" w:rsidRDefault="009550AA" w:rsidP="009550AA">
      <w:pPr>
        <w:rPr>
          <w:lang w:val="en-AU"/>
        </w:rPr>
      </w:pPr>
      <w:r w:rsidRPr="007E636D">
        <w:rPr>
          <w:lang w:val="en-AU"/>
        </w:rPr>
        <w:t xml:space="preserve">Both codebook based as well as non-codebook based UL MIMO are supported in NR. Codebook based transmission is very similar to what existed in LTE, but non-codebook based transmission is a new feature that did not exist in LTE.  For this scheme a set of SRS resources are transmitted where each SRS resource corresponds to one SRS port precoded by some precoder selected by the UE. The gNB can then measure the transmitted SRS resources and signal to the UE one or multiple SRIs to instruct the UE to perform PUSCH transmission using the precoders corresponding to the signalled SRS resources. The rank in this case will be determined from the number of SRIs signalled to the UE.   </w:t>
      </w:r>
    </w:p>
    <w:p w14:paraId="3BB24FD2" w14:textId="29DCC8B4" w:rsidR="009550AA" w:rsidRPr="009550AA" w:rsidRDefault="009550AA" w:rsidP="009550AA">
      <w:pPr>
        <w:pStyle w:val="BodyText"/>
        <w:rPr>
          <w:lang w:val="en-AU"/>
        </w:rPr>
      </w:pPr>
      <w:r w:rsidRPr="007E636D">
        <w:rPr>
          <w:lang w:val="en-AU"/>
        </w:rPr>
        <w:t xml:space="preserve">By configuring the UE with the higher layer parameter </w:t>
      </w:r>
      <w:r w:rsidRPr="007E636D">
        <w:rPr>
          <w:i/>
          <w:lang w:val="en-AU"/>
        </w:rPr>
        <w:t>Assoc</w:t>
      </w:r>
      <w:r w:rsidR="00BD5F21">
        <w:rPr>
          <w:i/>
          <w:lang w:val="en-AU"/>
        </w:rPr>
        <w:t>iated</w:t>
      </w:r>
      <w:r w:rsidRPr="007E636D">
        <w:rPr>
          <w:i/>
          <w:lang w:val="en-AU"/>
        </w:rPr>
        <w:t>CSI</w:t>
      </w:r>
      <w:r w:rsidR="00BD5F21">
        <w:rPr>
          <w:i/>
          <w:lang w:val="en-AU"/>
        </w:rPr>
        <w:t>-</w:t>
      </w:r>
      <w:r w:rsidRPr="007E636D">
        <w:rPr>
          <w:i/>
          <w:lang w:val="en-AU"/>
        </w:rPr>
        <w:t>RS</w:t>
      </w:r>
      <w:r w:rsidRPr="007E636D">
        <w:rPr>
          <w:lang w:val="en-AU"/>
        </w:rPr>
        <w:t xml:space="preserve"> and with the higher layer parameter </w:t>
      </w:r>
      <w:r w:rsidR="00BD5F21">
        <w:rPr>
          <w:i/>
          <w:lang w:val="en-AU"/>
        </w:rPr>
        <w:t>usage</w:t>
      </w:r>
      <w:r w:rsidRPr="007E636D">
        <w:rPr>
          <w:lang w:val="en-AU"/>
        </w:rPr>
        <w:t xml:space="preserve"> set to 'NonCodebook', the UE may be configured with an NZP CSI-RS to utilize reciprocity to create the precoders used for SRS and PUSCH transmission. </w:t>
      </w:r>
      <w:r w:rsidRPr="009550AA">
        <w:rPr>
          <w:lang w:val="en-AU"/>
        </w:rPr>
        <w:t>Hence by measuring on the specified CSI-RS, the UE will be able to perform gNB transparent precoding based on reciprocity.</w:t>
      </w:r>
      <w:r w:rsidR="00CA4F63">
        <w:rPr>
          <w:lang w:val="en-AU"/>
        </w:rPr>
        <w:t xml:space="preserve"> </w:t>
      </w:r>
      <w:r w:rsidRPr="009550AA">
        <w:rPr>
          <w:lang w:val="en-AU"/>
        </w:rPr>
        <w:t xml:space="preserve">Another mode of operation is to instead let the UE choose the precoders such that each SRS resource corresponds to one UE antenna. Hence, in this case the SRS resource would be transmitted from one UE antenna at the time and the SRIs would hence correspond to different antennas. Thus, by choosing the UE precoders like this the gNB will be able to perform antenna selection at the UE by indicating different SRIs which in turn will correspond to different antennas.    </w:t>
      </w:r>
    </w:p>
    <w:p w14:paraId="42AD07E7" w14:textId="77777777" w:rsidR="009550AA" w:rsidRPr="00760BD3" w:rsidRDefault="009550AA" w:rsidP="009550AA">
      <w:pPr>
        <w:pStyle w:val="Heading2"/>
      </w:pPr>
      <w:r>
        <w:t>UE coherence capability</w:t>
      </w:r>
    </w:p>
    <w:p w14:paraId="0314EFE1" w14:textId="1900C946" w:rsidR="009550AA" w:rsidRPr="009550AA" w:rsidRDefault="009550AA" w:rsidP="009550AA">
      <w:pPr>
        <w:rPr>
          <w:lang w:val="en-AU"/>
        </w:rPr>
      </w:pPr>
      <w:bookmarkStart w:id="1" w:name="_Hlk510732493"/>
      <w:r w:rsidRPr="009550AA">
        <w:rPr>
          <w:lang w:val="en-AU"/>
        </w:rPr>
        <w:t xml:space="preserve">NR has been designed under the assumption that a UE can control the relative phase between all (full coherence), a subset (partial coherence) or none (non-coherence) of its transmit chains. Full coherence, partial coherence, and non-coherent UE capabilities are identified according to the terminology of 3GPP </w:t>
      </w:r>
      <w:r w:rsidRPr="009550AA">
        <w:rPr>
          <w:lang w:val="en-AU"/>
        </w:rPr>
        <w:lastRenderedPageBreak/>
        <w:t>TS 38.214 as ‘fullAndPartialAndNonCoherent’, ‘partialCoherent’, and ‘nonCoherent’, respectively.  This terminology is used because a UE supporting fully coherent transmission is also capable of supporting partial and non-coherent transmission and because</w:t>
      </w:r>
      <w:r w:rsidRPr="009550AA">
        <w:rPr>
          <w:rFonts w:cs="Arial"/>
          <w:lang w:val="en-AU"/>
        </w:rPr>
        <w:t xml:space="preserve"> a UE </w:t>
      </w:r>
      <w:r w:rsidRPr="009550AA">
        <w:rPr>
          <w:lang w:val="en-AU"/>
        </w:rPr>
        <w:t>supporting partially coherent transmission is also capable of supporting and non-coherent transmission. The NR codebooks in for UL MIMO have been designed with these UL coherence capabilities in mind: a UE can be configured to operate with a subset of the codebooks that only requires the coherence capability that it supports.</w:t>
      </w:r>
    </w:p>
    <w:p w14:paraId="55433EBD" w14:textId="77777777" w:rsidR="009550AA" w:rsidRDefault="009550AA" w:rsidP="009550AA">
      <w:pPr>
        <w:pStyle w:val="Heading1"/>
        <w:rPr>
          <w:lang w:val="en-US"/>
        </w:rPr>
      </w:pPr>
      <w:r>
        <w:rPr>
          <w:lang w:val="en-US"/>
        </w:rPr>
        <w:t>PUSCH power control</w:t>
      </w:r>
    </w:p>
    <w:p w14:paraId="0FCAB4C1" w14:textId="77777777" w:rsidR="009550AA" w:rsidRPr="009550AA" w:rsidRDefault="009550AA" w:rsidP="009550AA">
      <w:pPr>
        <w:rPr>
          <w:lang w:val="en-AU"/>
        </w:rPr>
      </w:pPr>
      <w:r>
        <w:rPr>
          <w:noProof/>
        </w:rPr>
        <mc:AlternateContent>
          <mc:Choice Requires="wps">
            <w:drawing>
              <wp:anchor distT="45720" distB="45720" distL="114300" distR="114300" simplePos="0" relativeHeight="251659264" behindDoc="0" locked="0" layoutInCell="1" allowOverlap="1" wp14:anchorId="141E6A9F" wp14:editId="6DED03FD">
                <wp:simplePos x="0" y="0"/>
                <wp:positionH relativeFrom="margin">
                  <wp:align>left</wp:align>
                </wp:positionH>
                <wp:positionV relativeFrom="paragraph">
                  <wp:posOffset>239395</wp:posOffset>
                </wp:positionV>
                <wp:extent cx="6009640" cy="1323975"/>
                <wp:effectExtent l="0" t="0" r="1016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1323975"/>
                        </a:xfrm>
                        <a:prstGeom prst="rect">
                          <a:avLst/>
                        </a:prstGeom>
                        <a:solidFill>
                          <a:srgbClr val="FFFFFF"/>
                        </a:solidFill>
                        <a:ln w="9525">
                          <a:solidFill>
                            <a:srgbClr val="000000"/>
                          </a:solidFill>
                          <a:miter lim="800000"/>
                          <a:headEnd/>
                          <a:tailEnd/>
                        </a:ln>
                      </wps:spPr>
                      <wps:txbx>
                        <w:txbxContent>
                          <w:p w14:paraId="7741EC78" w14:textId="77777777" w:rsidR="003B42D9" w:rsidRPr="009550AA" w:rsidRDefault="003B42D9" w:rsidP="009550AA">
                            <w:pPr>
                              <w:rPr>
                                <w:lang w:val="en-AU"/>
                              </w:rPr>
                            </w:pPr>
                            <w:r w:rsidRPr="009550AA">
                              <w:rPr>
                                <w:lang w:val="en-AU"/>
                              </w:rPr>
                              <w:t xml:space="preserve">For PUSCH, a UE first scales a linear value </w:t>
                            </w:r>
                            <w:r>
                              <w:rPr>
                                <w:iCs/>
                                <w:position w:val="-12"/>
                              </w:rPr>
                              <w:object w:dxaOrig="1590" w:dyaOrig="375" w14:anchorId="010B1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9.1pt;height:21.65pt" o:ole="">
                                  <v:imagedata r:id="rId8" o:title=""/>
                                </v:shape>
                                <o:OLEObject Type="Embed" ProgID="Equation.3" ShapeID="_x0000_i1026" DrawAspect="Content" ObjectID="_1599655310" r:id="rId9"/>
                              </w:object>
                            </w:r>
                            <w:r w:rsidRPr="009550AA">
                              <w:rPr>
                                <w:iCs/>
                                <w:lang w:val="en-AU"/>
                              </w:rPr>
                              <w:t xml:space="preserve"> of the </w:t>
                            </w:r>
                            <w:r w:rsidRPr="009550AA">
                              <w:rPr>
                                <w:lang w:val="en-AU"/>
                              </w:rPr>
                              <w:t xml:space="preserve">transmit power </w:t>
                            </w:r>
                            <w:r>
                              <w:rPr>
                                <w:iCs/>
                                <w:position w:val="-12"/>
                              </w:rPr>
                              <w:object w:dxaOrig="1590" w:dyaOrig="330" w14:anchorId="224EC982">
                                <v:shape id="_x0000_i1028" type="#_x0000_t75" style="width:79.1pt;height:14.55pt" o:ole="">
                                  <v:imagedata r:id="rId10" o:title=""/>
                                </v:shape>
                                <o:OLEObject Type="Embed" ProgID="Equation.3" ShapeID="_x0000_i1028" DrawAspect="Content" ObjectID="_1599655311" r:id="rId11"/>
                              </w:object>
                            </w:r>
                            <w:r w:rsidRPr="009550AA">
                              <w:rPr>
                                <w:iCs/>
                                <w:lang w:val="en-AU"/>
                              </w:rPr>
                              <w:t xml:space="preserve"> </w:t>
                            </w:r>
                            <w:r w:rsidRPr="009550AA">
                              <w:rPr>
                                <w:lang w:val="en-AU"/>
                              </w:rPr>
                              <w:t xml:space="preserve">on UL BWP </w:t>
                            </w:r>
                            <w:r>
                              <w:rPr>
                                <w:iCs/>
                                <w:position w:val="-6"/>
                              </w:rPr>
                              <w:object w:dxaOrig="180" w:dyaOrig="240" w14:anchorId="43954B62">
                                <v:shape id="_x0000_i1030" type="#_x0000_t75" style="width:7.1pt;height:14.55pt" o:ole="">
                                  <v:imagedata r:id="rId12" o:title=""/>
                                </v:shape>
                                <o:OLEObject Type="Embed" ProgID="Equation.3" ShapeID="_x0000_i1030" DrawAspect="Content" ObjectID="_1599655312" r:id="rId13"/>
                              </w:object>
                            </w:r>
                            <w:r w:rsidRPr="009550AA">
                              <w:rPr>
                                <w:iCs/>
                                <w:lang w:val="en-AU"/>
                              </w:rPr>
                              <w:t xml:space="preserve">, as described in Subclause </w:t>
                            </w:r>
                            <w:r>
                              <w:rPr>
                                <w:iCs/>
                              </w:rPr>
                              <w:fldChar w:fldCharType="begin"/>
                            </w:r>
                            <w:r w:rsidRPr="009550AA">
                              <w:rPr>
                                <w:iCs/>
                                <w:lang w:val="en-AU"/>
                              </w:rPr>
                              <w:instrText xml:space="preserve"> REF _Ref496621482 \h </w:instrText>
                            </w:r>
                            <w:r>
                              <w:rPr>
                                <w:iCs/>
                              </w:rPr>
                            </w:r>
                            <w:r>
                              <w:rPr>
                                <w:iCs/>
                              </w:rPr>
                              <w:fldChar w:fldCharType="separate"/>
                            </w:r>
                            <w:r w:rsidRPr="009550AA">
                              <w:rPr>
                                <w:lang w:val="en-AU"/>
                              </w:rPr>
                              <w:t>12</w:t>
                            </w:r>
                            <w:r>
                              <w:rPr>
                                <w:iCs/>
                              </w:rPr>
                              <w:fldChar w:fldCharType="end"/>
                            </w:r>
                            <w:r w:rsidRPr="009550AA">
                              <w:rPr>
                                <w:iCs/>
                                <w:lang w:val="en-AU"/>
                              </w:rPr>
                              <w:t xml:space="preserve">, of </w:t>
                            </w:r>
                            <w:r w:rsidRPr="009550AA">
                              <w:rPr>
                                <w:lang w:val="en-AU"/>
                              </w:rPr>
                              <w:t xml:space="preserve">carrier </w:t>
                            </w:r>
                            <w:r>
                              <w:rPr>
                                <w:iCs/>
                                <w:position w:val="-10"/>
                              </w:rPr>
                              <w:object w:dxaOrig="225" w:dyaOrig="300" w14:anchorId="5179B4B2">
                                <v:shape id="_x0000_i1032" type="#_x0000_t75" style="width:7.1pt;height:14.55pt" o:ole="">
                                  <v:imagedata r:id="rId14" o:title=""/>
                                </v:shape>
                                <o:OLEObject Type="Embed" ProgID="Equation.3" ShapeID="_x0000_i1032" DrawAspect="Content" ObjectID="_1599655313" r:id="rId15"/>
                              </w:object>
                            </w:r>
                            <w:r w:rsidRPr="009550AA">
                              <w:rPr>
                                <w:iCs/>
                                <w:lang w:val="en-AU"/>
                              </w:rPr>
                              <w:t xml:space="preserve"> of </w:t>
                            </w:r>
                            <w:r w:rsidRPr="009550AA">
                              <w:rPr>
                                <w:lang w:val="en-AU"/>
                              </w:rPr>
                              <w:t xml:space="preserve">serving cell </w:t>
                            </w:r>
                            <w:r>
                              <w:rPr>
                                <w:iCs/>
                                <w:position w:val="-6"/>
                              </w:rPr>
                              <w:object w:dxaOrig="165" w:dyaOrig="210" w14:anchorId="4515FAC3">
                                <v:shape id="_x0000_i1034" type="#_x0000_t75" style="width:7.1pt;height:7.1pt" o:ole="">
                                  <v:imagedata r:id="rId16" o:title=""/>
                                </v:shape>
                                <o:OLEObject Type="Embed" ProgID="Equation.3" ShapeID="_x0000_i1034" DrawAspect="Content" ObjectID="_1599655314" r:id="rId17"/>
                              </w:object>
                            </w:r>
                            <w:r w:rsidRPr="009550AA">
                              <w:rPr>
                                <w:iCs/>
                                <w:lang w:val="en-AU"/>
                              </w:rPr>
                              <w:t xml:space="preserve">, with parameters as defined in Subclause </w:t>
                            </w:r>
                            <w:r>
                              <w:rPr>
                                <w:iCs/>
                              </w:rPr>
                              <w:fldChar w:fldCharType="begin"/>
                            </w:r>
                            <w:r w:rsidRPr="009550AA">
                              <w:rPr>
                                <w:iCs/>
                                <w:lang w:val="en-AU"/>
                              </w:rPr>
                              <w:instrText xml:space="preserve"> REF _Ref497117847 \h  \* MERGEFORMAT </w:instrText>
                            </w:r>
                            <w:r>
                              <w:rPr>
                                <w:iCs/>
                              </w:rPr>
                            </w:r>
                            <w:r>
                              <w:rPr>
                                <w:iCs/>
                              </w:rPr>
                              <w:fldChar w:fldCharType="separate"/>
                            </w:r>
                            <w:r w:rsidRPr="009550AA">
                              <w:rPr>
                                <w:lang w:val="en-AU"/>
                              </w:rPr>
                              <w:t>7.1.1</w:t>
                            </w:r>
                            <w:r>
                              <w:rPr>
                                <w:iCs/>
                              </w:rPr>
                              <w:fldChar w:fldCharType="end"/>
                            </w:r>
                            <w:r w:rsidRPr="009550AA">
                              <w:rPr>
                                <w:iCs/>
                                <w:lang w:val="en-AU"/>
                              </w:rPr>
                              <w:t xml:space="preserve">, </w:t>
                            </w:r>
                            <w:r w:rsidRPr="009550AA">
                              <w:rPr>
                                <w:lang w:val="en-AU"/>
                              </w:rPr>
                              <w:t xml:space="preserve">by the ratio of the number of antenna ports with a non-zero PUSCH transmission to the number of configured antenna ports for the transmission scheme. The resulting scaled power is then split equally across the antenna ports on which the non-zero PUSCH is transmitted. </w:t>
                            </w:r>
                          </w:p>
                          <w:p w14:paraId="3719AB6F" w14:textId="77777777" w:rsidR="003B42D9" w:rsidRPr="009550AA" w:rsidRDefault="003B42D9" w:rsidP="009550AA">
                            <w:pPr>
                              <w:pStyle w:val="B2"/>
                              <w:tabs>
                                <w:tab w:val="num" w:pos="1440"/>
                              </w:tabs>
                              <w:ind w:left="0" w:firstLine="0"/>
                              <w:rPr>
                                <w:lang w:val="en-AU"/>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1E6A9F" id="_x0000_t202" coordsize="21600,21600" o:spt="202" path="m,l,21600r21600,l21600,xe">
                <v:stroke joinstyle="miter"/>
                <v:path gradientshapeok="t" o:connecttype="rect"/>
              </v:shapetype>
              <v:shape id="Text Box 2" o:spid="_x0000_s1026" type="#_x0000_t202" style="position:absolute;margin-left:0;margin-top:18.85pt;width:473.2pt;height:104.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">
                <v:textbox>
                  <w:txbxContent>
                    <w:p w14:paraId="7741EC78" w14:textId="77777777" w:rsidR="003B42D9" w:rsidRPr="009550AA" w:rsidRDefault="003B42D9" w:rsidP="009550AA">
                      <w:pPr>
                        <w:rPr>
                          <w:lang w:val="en-AU"/>
                        </w:rPr>
                      </w:pPr>
                      <w:r w:rsidRPr="009550AA">
                        <w:rPr>
                          <w:lang w:val="en-AU"/>
                        </w:rPr>
                        <w:t xml:space="preserve">For PUSCH, a UE first scales a linear value </w:t>
                      </w:r>
                      <w:r>
                        <w:rPr>
                          <w:iCs/>
                          <w:position w:val="-12"/>
                        </w:rPr>
                        <w:object w:dxaOrig="1590" w:dyaOrig="375" w14:anchorId="010B1C71">
                          <v:shape id="_x0000_i1026" type="#_x0000_t75" style="width:79.1pt;height:21.65pt" o:ole="">
                            <v:imagedata r:id="rId8" o:title=""/>
                          </v:shape>
                          <o:OLEObject Type="Embed" ProgID="Equation.3" ShapeID="_x0000_i1026" DrawAspect="Content" ObjectID="_1599655310" r:id="rId18"/>
                        </w:object>
                      </w:r>
                      <w:r w:rsidRPr="009550AA">
                        <w:rPr>
                          <w:iCs/>
                          <w:lang w:val="en-AU"/>
                        </w:rPr>
                        <w:t xml:space="preserve"> of the </w:t>
                      </w:r>
                      <w:r w:rsidRPr="009550AA">
                        <w:rPr>
                          <w:lang w:val="en-AU"/>
                        </w:rPr>
                        <w:t xml:space="preserve">transmit power </w:t>
                      </w:r>
                      <w:r>
                        <w:rPr>
                          <w:iCs/>
                          <w:position w:val="-12"/>
                        </w:rPr>
                        <w:object w:dxaOrig="1590" w:dyaOrig="330" w14:anchorId="224EC982">
                          <v:shape id="_x0000_i1028" type="#_x0000_t75" style="width:79.1pt;height:14.55pt" o:ole="">
                            <v:imagedata r:id="rId10" o:title=""/>
                          </v:shape>
                          <o:OLEObject Type="Embed" ProgID="Equation.3" ShapeID="_x0000_i1028" DrawAspect="Content" ObjectID="_1599655311" r:id="rId19"/>
                        </w:object>
                      </w:r>
                      <w:r w:rsidRPr="009550AA">
                        <w:rPr>
                          <w:iCs/>
                          <w:lang w:val="en-AU"/>
                        </w:rPr>
                        <w:t xml:space="preserve"> </w:t>
                      </w:r>
                      <w:r w:rsidRPr="009550AA">
                        <w:rPr>
                          <w:lang w:val="en-AU"/>
                        </w:rPr>
                        <w:t xml:space="preserve">on UL BWP </w:t>
                      </w:r>
                      <w:r>
                        <w:rPr>
                          <w:iCs/>
                          <w:position w:val="-6"/>
                        </w:rPr>
                        <w:object w:dxaOrig="180" w:dyaOrig="240" w14:anchorId="43954B62">
                          <v:shape id="_x0000_i1030" type="#_x0000_t75" style="width:7.1pt;height:14.55pt" o:ole="">
                            <v:imagedata r:id="rId12" o:title=""/>
                          </v:shape>
                          <o:OLEObject Type="Embed" ProgID="Equation.3" ShapeID="_x0000_i1030" DrawAspect="Content" ObjectID="_1599655312" r:id="rId20"/>
                        </w:object>
                      </w:r>
                      <w:r w:rsidRPr="009550AA">
                        <w:rPr>
                          <w:iCs/>
                          <w:lang w:val="en-AU"/>
                        </w:rPr>
                        <w:t xml:space="preserve">, as described in Subclause </w:t>
                      </w:r>
                      <w:r>
                        <w:rPr>
                          <w:iCs/>
                        </w:rPr>
                        <w:fldChar w:fldCharType="begin"/>
                      </w:r>
                      <w:r w:rsidRPr="009550AA">
                        <w:rPr>
                          <w:iCs/>
                          <w:lang w:val="en-AU"/>
                        </w:rPr>
                        <w:instrText xml:space="preserve"> REF _Ref496621482 \h </w:instrText>
                      </w:r>
                      <w:r>
                        <w:rPr>
                          <w:iCs/>
                        </w:rPr>
                      </w:r>
                      <w:r>
                        <w:rPr>
                          <w:iCs/>
                        </w:rPr>
                        <w:fldChar w:fldCharType="separate"/>
                      </w:r>
                      <w:r w:rsidRPr="009550AA">
                        <w:rPr>
                          <w:lang w:val="en-AU"/>
                        </w:rPr>
                        <w:t>12</w:t>
                      </w:r>
                      <w:r>
                        <w:rPr>
                          <w:iCs/>
                        </w:rPr>
                        <w:fldChar w:fldCharType="end"/>
                      </w:r>
                      <w:r w:rsidRPr="009550AA">
                        <w:rPr>
                          <w:iCs/>
                          <w:lang w:val="en-AU"/>
                        </w:rPr>
                        <w:t xml:space="preserve">, of </w:t>
                      </w:r>
                      <w:r w:rsidRPr="009550AA">
                        <w:rPr>
                          <w:lang w:val="en-AU"/>
                        </w:rPr>
                        <w:t xml:space="preserve">carrier </w:t>
                      </w:r>
                      <w:r>
                        <w:rPr>
                          <w:iCs/>
                          <w:position w:val="-10"/>
                        </w:rPr>
                        <w:object w:dxaOrig="225" w:dyaOrig="300" w14:anchorId="5179B4B2">
                          <v:shape id="_x0000_i1032" type="#_x0000_t75" style="width:7.1pt;height:14.55pt" o:ole="">
                            <v:imagedata r:id="rId14" o:title=""/>
                          </v:shape>
                          <o:OLEObject Type="Embed" ProgID="Equation.3" ShapeID="_x0000_i1032" DrawAspect="Content" ObjectID="_1599655313" r:id="rId21"/>
                        </w:object>
                      </w:r>
                      <w:r w:rsidRPr="009550AA">
                        <w:rPr>
                          <w:iCs/>
                          <w:lang w:val="en-AU"/>
                        </w:rPr>
                        <w:t xml:space="preserve"> of </w:t>
                      </w:r>
                      <w:r w:rsidRPr="009550AA">
                        <w:rPr>
                          <w:lang w:val="en-AU"/>
                        </w:rPr>
                        <w:t xml:space="preserve">serving cell </w:t>
                      </w:r>
                      <w:r>
                        <w:rPr>
                          <w:iCs/>
                          <w:position w:val="-6"/>
                        </w:rPr>
                        <w:object w:dxaOrig="165" w:dyaOrig="210" w14:anchorId="4515FAC3">
                          <v:shape id="_x0000_i1034" type="#_x0000_t75" style="width:7.1pt;height:7.1pt" o:ole="">
                            <v:imagedata r:id="rId16" o:title=""/>
                          </v:shape>
                          <o:OLEObject Type="Embed" ProgID="Equation.3" ShapeID="_x0000_i1034" DrawAspect="Content" ObjectID="_1599655314" r:id="rId22"/>
                        </w:object>
                      </w:r>
                      <w:r w:rsidRPr="009550AA">
                        <w:rPr>
                          <w:iCs/>
                          <w:lang w:val="en-AU"/>
                        </w:rPr>
                        <w:t xml:space="preserve">, with parameters as defined in Subclause </w:t>
                      </w:r>
                      <w:r>
                        <w:rPr>
                          <w:iCs/>
                        </w:rPr>
                        <w:fldChar w:fldCharType="begin"/>
                      </w:r>
                      <w:r w:rsidRPr="009550AA">
                        <w:rPr>
                          <w:iCs/>
                          <w:lang w:val="en-AU"/>
                        </w:rPr>
                        <w:instrText xml:space="preserve"> REF _Ref497117847 \h  \* MERGEFORMAT </w:instrText>
                      </w:r>
                      <w:r>
                        <w:rPr>
                          <w:iCs/>
                        </w:rPr>
                      </w:r>
                      <w:r>
                        <w:rPr>
                          <w:iCs/>
                        </w:rPr>
                        <w:fldChar w:fldCharType="separate"/>
                      </w:r>
                      <w:r w:rsidRPr="009550AA">
                        <w:rPr>
                          <w:lang w:val="en-AU"/>
                        </w:rPr>
                        <w:t>7.1.1</w:t>
                      </w:r>
                      <w:r>
                        <w:rPr>
                          <w:iCs/>
                        </w:rPr>
                        <w:fldChar w:fldCharType="end"/>
                      </w:r>
                      <w:r w:rsidRPr="009550AA">
                        <w:rPr>
                          <w:iCs/>
                          <w:lang w:val="en-AU"/>
                        </w:rPr>
                        <w:t xml:space="preserve">, </w:t>
                      </w:r>
                      <w:r w:rsidRPr="009550AA">
                        <w:rPr>
                          <w:lang w:val="en-AU"/>
                        </w:rPr>
                        <w:t xml:space="preserve">by the ratio of the number of antenna ports with a non-zero PUSCH transmission to the number of configured antenna ports for the transmission scheme. The resulting scaled power is then split equally across the antenna ports on which the non-zero PUSCH is transmitted. </w:t>
                      </w:r>
                    </w:p>
                    <w:p w14:paraId="3719AB6F" w14:textId="77777777" w:rsidR="003B42D9" w:rsidRPr="009550AA" w:rsidRDefault="003B42D9" w:rsidP="009550AA">
                      <w:pPr>
                        <w:pStyle w:val="B2"/>
                        <w:tabs>
                          <w:tab w:val="num" w:pos="1440"/>
                        </w:tabs>
                        <w:ind w:left="0" w:firstLine="0"/>
                        <w:rPr>
                          <w:lang w:val="en-AU"/>
                        </w:rPr>
                      </w:pPr>
                    </w:p>
                  </w:txbxContent>
                </v:textbox>
                <w10:wrap type="square" anchorx="margin"/>
              </v:shape>
            </w:pict>
          </mc:Fallback>
        </mc:AlternateContent>
      </w:r>
      <w:r w:rsidRPr="009550AA">
        <w:rPr>
          <w:lang w:val="en-AU"/>
        </w:rPr>
        <w:t>For PUSCH power control the following is specified in TS 38.213 section 7.1:</w:t>
      </w:r>
    </w:p>
    <w:bookmarkEnd w:id="1"/>
    <w:p w14:paraId="13B4023F" w14:textId="1404EFCB" w:rsidR="009550AA" w:rsidRDefault="009550AA" w:rsidP="009550AA">
      <w:pPr>
        <w:rPr>
          <w:lang w:val="en-AU"/>
        </w:rPr>
      </w:pPr>
      <w:r w:rsidRPr="00D02853">
        <w:rPr>
          <w:lang w:val="en-AU"/>
        </w:rPr>
        <w:t>As pointed out and explained in</w:t>
      </w:r>
      <w:r>
        <w:rPr>
          <w:lang w:val="en-AU"/>
        </w:rPr>
        <w:t xml:space="preserve"> detail in [1] this implies the following</w:t>
      </w:r>
      <w:r w:rsidR="007739A0">
        <w:rPr>
          <w:lang w:val="en-AU"/>
        </w:rPr>
        <w:t xml:space="preserve"> for a 4TX UE</w:t>
      </w:r>
      <w:r>
        <w:rPr>
          <w:lang w:val="en-AU"/>
        </w:rPr>
        <w:t xml:space="preserve">: </w:t>
      </w:r>
    </w:p>
    <w:p w14:paraId="77266D72" w14:textId="77777777" w:rsidR="007739A0" w:rsidRPr="00D02853" w:rsidRDefault="007739A0" w:rsidP="007739A0">
      <w:pPr>
        <w:pStyle w:val="ListParagraph"/>
        <w:numPr>
          <w:ilvl w:val="0"/>
          <w:numId w:val="35"/>
        </w:numPr>
        <w:rPr>
          <w:rFonts w:asciiTheme="minorHAnsi" w:eastAsiaTheme="minorHAnsi" w:hAnsiTheme="minorHAnsi"/>
          <w:szCs w:val="22"/>
          <w:lang w:val="en-AU" w:eastAsia="en-US"/>
        </w:rPr>
      </w:pPr>
      <w:r w:rsidRPr="00D02853">
        <w:rPr>
          <w:rFonts w:asciiTheme="minorHAnsi" w:eastAsiaTheme="minorHAnsi" w:hAnsiTheme="minorHAnsi"/>
          <w:szCs w:val="22"/>
          <w:lang w:val="en-AU" w:eastAsia="en-US"/>
        </w:rPr>
        <w:t xml:space="preserve">For codebook-based transmission we have the following cases: </w:t>
      </w:r>
    </w:p>
    <w:p w14:paraId="1B3F42D5" w14:textId="461E20CC" w:rsidR="007739A0" w:rsidRPr="00D02853" w:rsidRDefault="007739A0" w:rsidP="007739A0">
      <w:pPr>
        <w:pStyle w:val="ListParagraph"/>
        <w:numPr>
          <w:ilvl w:val="1"/>
          <w:numId w:val="35"/>
        </w:numPr>
        <w:rPr>
          <w:rFonts w:asciiTheme="minorHAnsi" w:eastAsiaTheme="minorHAnsi" w:hAnsiTheme="minorHAnsi"/>
          <w:szCs w:val="22"/>
          <w:lang w:val="en-AU" w:eastAsia="en-US"/>
        </w:rPr>
      </w:pPr>
      <w:r w:rsidRPr="00D02853">
        <w:rPr>
          <w:rFonts w:asciiTheme="minorHAnsi" w:eastAsiaTheme="minorHAnsi" w:hAnsiTheme="minorHAnsi"/>
          <w:szCs w:val="22"/>
          <w:lang w:val="en-AU" w:eastAsia="en-US"/>
        </w:rPr>
        <w:t xml:space="preserve">For a full coherence UE a total power of </w:t>
      </w:r>
      <w:r w:rsidRPr="00D02853">
        <w:rPr>
          <w:rFonts w:asciiTheme="minorHAnsi" w:eastAsiaTheme="minorHAnsi" w:hAnsiTheme="minorHAnsi"/>
          <w:szCs w:val="22"/>
          <w:lang w:val="en-AU" w:eastAsia="en-US"/>
        </w:rPr>
        <w:object w:dxaOrig="1590" w:dyaOrig="375" w14:anchorId="416D5AC0">
          <v:shape id="_x0000_i1035" type="#_x0000_t75" style="width:79.1pt;height:21.65pt" o:ole="">
            <v:imagedata r:id="rId8" o:title=""/>
          </v:shape>
          <o:OLEObject Type="Embed" ProgID="Equation.3" ShapeID="_x0000_i1035" DrawAspect="Content" ObjectID="_1599655287" r:id="rId23"/>
        </w:object>
      </w:r>
      <w:r w:rsidRPr="00D02853">
        <w:rPr>
          <w:rFonts w:asciiTheme="minorHAnsi" w:eastAsiaTheme="minorHAnsi" w:hAnsiTheme="minorHAnsi"/>
          <w:szCs w:val="22"/>
          <w:lang w:val="en-AU" w:eastAsia="en-US"/>
        </w:rPr>
        <w:t xml:space="preserve"> may be transmitted regardless of rank. </w:t>
      </w:r>
    </w:p>
    <w:p w14:paraId="4A559545" w14:textId="438E9F0B" w:rsidR="00E735B9" w:rsidRPr="00D02853" w:rsidRDefault="00E735B9" w:rsidP="00E735B9">
      <w:pPr>
        <w:pStyle w:val="ListParagraph"/>
        <w:numPr>
          <w:ilvl w:val="1"/>
          <w:numId w:val="35"/>
        </w:numPr>
        <w:rPr>
          <w:rFonts w:asciiTheme="minorHAnsi" w:eastAsiaTheme="minorHAnsi" w:hAnsiTheme="minorHAnsi"/>
          <w:szCs w:val="22"/>
          <w:lang w:val="en-AU" w:eastAsia="en-US"/>
        </w:rPr>
      </w:pPr>
      <w:r w:rsidRPr="00D02853">
        <w:rPr>
          <w:rFonts w:asciiTheme="minorHAnsi" w:eastAsiaTheme="minorHAnsi" w:hAnsiTheme="minorHAnsi"/>
          <w:szCs w:val="22"/>
          <w:lang w:val="en-AU" w:eastAsia="en-US"/>
        </w:rPr>
        <w:t xml:space="preserve">For a partial coherence UE a total power of </w:t>
      </w:r>
      <w:r w:rsidRPr="00D02853">
        <w:rPr>
          <w:rFonts w:asciiTheme="minorHAnsi" w:eastAsiaTheme="minorHAnsi" w:hAnsiTheme="minorHAnsi"/>
          <w:szCs w:val="22"/>
          <w:lang w:val="en-AU" w:eastAsia="en-US"/>
        </w:rPr>
        <w:object w:dxaOrig="1590" w:dyaOrig="375" w14:anchorId="3FFF9074">
          <v:shape id="_x0000_i1036" type="#_x0000_t75" style="width:79.1pt;height:21.65pt" o:ole="">
            <v:imagedata r:id="rId8" o:title=""/>
          </v:shape>
          <o:OLEObject Type="Embed" ProgID="Equation.3" ShapeID="_x0000_i1036" DrawAspect="Content" ObjectID="_1599655288" r:id="rId24"/>
        </w:object>
      </w:r>
      <w:r w:rsidRPr="00D02853">
        <w:rPr>
          <w:rFonts w:asciiTheme="minorHAnsi" w:eastAsiaTheme="minorHAnsi" w:hAnsiTheme="minorHAnsi"/>
          <w:szCs w:val="22"/>
          <w:lang w:val="en-AU" w:eastAsia="en-US"/>
        </w:rPr>
        <w:t xml:space="preserve">/2 may be transmitted at most per layer implying that only a total power of </w:t>
      </w:r>
      <w:r w:rsidRPr="00D02853">
        <w:rPr>
          <w:rFonts w:asciiTheme="minorHAnsi" w:eastAsiaTheme="minorHAnsi" w:hAnsiTheme="minorHAnsi"/>
          <w:szCs w:val="22"/>
          <w:lang w:val="en-AU" w:eastAsia="en-US"/>
        </w:rPr>
        <w:object w:dxaOrig="1590" w:dyaOrig="375" w14:anchorId="695CCFD5">
          <v:shape id="_x0000_i1037" type="#_x0000_t75" style="width:79.1pt;height:21.65pt" o:ole="">
            <v:imagedata r:id="rId8" o:title=""/>
          </v:shape>
          <o:OLEObject Type="Embed" ProgID="Equation.3" ShapeID="_x0000_i1037" DrawAspect="Content" ObjectID="_1599655289" r:id="rId25"/>
        </w:object>
      </w:r>
      <w:r w:rsidRPr="00D02853">
        <w:rPr>
          <w:rFonts w:asciiTheme="minorHAnsi" w:eastAsiaTheme="minorHAnsi" w:hAnsiTheme="minorHAnsi"/>
          <w:szCs w:val="22"/>
          <w:lang w:val="en-AU" w:eastAsia="en-US"/>
        </w:rPr>
        <w:t xml:space="preserve">/2 can be transmitted for rank 1. </w:t>
      </w:r>
    </w:p>
    <w:p w14:paraId="0CDCFC5E" w14:textId="0D92E7ED" w:rsidR="007739A0" w:rsidRPr="00D02853" w:rsidRDefault="00E735B9" w:rsidP="00E735B9">
      <w:pPr>
        <w:pStyle w:val="ListParagraph"/>
        <w:numPr>
          <w:ilvl w:val="1"/>
          <w:numId w:val="35"/>
        </w:numPr>
        <w:rPr>
          <w:rFonts w:asciiTheme="minorHAnsi" w:eastAsiaTheme="minorHAnsi" w:hAnsiTheme="minorHAnsi"/>
          <w:szCs w:val="22"/>
          <w:lang w:val="en-AU" w:eastAsia="en-US"/>
        </w:rPr>
      </w:pPr>
      <w:r w:rsidRPr="00D02853">
        <w:rPr>
          <w:rFonts w:asciiTheme="minorHAnsi" w:eastAsiaTheme="minorHAnsi" w:hAnsiTheme="minorHAnsi"/>
          <w:szCs w:val="22"/>
          <w:lang w:val="en-AU" w:eastAsia="en-US"/>
        </w:rPr>
        <w:t xml:space="preserve">For a non-coherence UE a total power of </w:t>
      </w:r>
      <w:r w:rsidRPr="00D02853">
        <w:rPr>
          <w:rFonts w:asciiTheme="minorHAnsi" w:eastAsiaTheme="minorHAnsi" w:hAnsiTheme="minorHAnsi"/>
          <w:szCs w:val="22"/>
          <w:lang w:val="en-AU" w:eastAsia="en-US"/>
        </w:rPr>
        <w:object w:dxaOrig="1590" w:dyaOrig="375" w14:anchorId="242EA3AB">
          <v:shape id="_x0000_i1038" type="#_x0000_t75" style="width:79.1pt;height:21.65pt" o:ole="">
            <v:imagedata r:id="rId8" o:title=""/>
          </v:shape>
          <o:OLEObject Type="Embed" ProgID="Equation.3" ShapeID="_x0000_i1038" DrawAspect="Content" ObjectID="_1599655290" r:id="rId26"/>
        </w:object>
      </w:r>
      <w:r w:rsidRPr="00D02853">
        <w:rPr>
          <w:rFonts w:asciiTheme="minorHAnsi" w:eastAsiaTheme="minorHAnsi" w:hAnsiTheme="minorHAnsi"/>
          <w:szCs w:val="22"/>
          <w:lang w:val="en-AU" w:eastAsia="en-US"/>
        </w:rPr>
        <w:t>/</w:t>
      </w:r>
      <w:r w:rsidR="00D02853">
        <w:rPr>
          <w:rFonts w:asciiTheme="minorHAnsi" w:eastAsiaTheme="minorHAnsi" w:hAnsiTheme="minorHAnsi"/>
          <w:szCs w:val="22"/>
          <w:lang w:val="en-AU" w:eastAsia="en-US"/>
        </w:rPr>
        <w:t>4</w:t>
      </w:r>
      <w:r w:rsidRPr="00D02853">
        <w:rPr>
          <w:rFonts w:asciiTheme="minorHAnsi" w:eastAsiaTheme="minorHAnsi" w:hAnsiTheme="minorHAnsi"/>
          <w:szCs w:val="22"/>
          <w:lang w:val="en-AU" w:eastAsia="en-US"/>
        </w:rPr>
        <w:t xml:space="preserve"> is transmitted per layer implying that only a total power of </w:t>
      </w:r>
      <w:r w:rsidRPr="00D02853">
        <w:rPr>
          <w:rFonts w:asciiTheme="minorHAnsi" w:eastAsiaTheme="minorHAnsi" w:hAnsiTheme="minorHAnsi"/>
          <w:szCs w:val="22"/>
          <w:lang w:val="en-AU" w:eastAsia="en-US"/>
        </w:rPr>
        <w:object w:dxaOrig="1590" w:dyaOrig="375" w14:anchorId="2C498BF2">
          <v:shape id="_x0000_i1039" type="#_x0000_t75" style="width:79.1pt;height:21.65pt" o:ole="">
            <v:imagedata r:id="rId8" o:title=""/>
          </v:shape>
          <o:OLEObject Type="Embed" ProgID="Equation.3" ShapeID="_x0000_i1039" DrawAspect="Content" ObjectID="_1599655291" r:id="rId27"/>
        </w:object>
      </w:r>
      <w:r w:rsidRPr="00D02853">
        <w:rPr>
          <w:rFonts w:asciiTheme="minorHAnsi" w:eastAsiaTheme="minorHAnsi" w:hAnsiTheme="minorHAnsi"/>
          <w:szCs w:val="22"/>
          <w:lang w:val="en-AU" w:eastAsia="en-US"/>
        </w:rPr>
        <w:t xml:space="preserve"> will be used for rank 4 transmission. </w:t>
      </w:r>
    </w:p>
    <w:p w14:paraId="252C5381" w14:textId="3AB49D12" w:rsidR="00256458" w:rsidRPr="00256458" w:rsidRDefault="007739A0" w:rsidP="00E735B9">
      <w:pPr>
        <w:pStyle w:val="ListParagraph"/>
        <w:numPr>
          <w:ilvl w:val="0"/>
          <w:numId w:val="35"/>
        </w:numPr>
        <w:rPr>
          <w:rFonts w:asciiTheme="minorHAnsi" w:eastAsiaTheme="minorHAnsi" w:hAnsiTheme="minorHAnsi"/>
          <w:szCs w:val="22"/>
          <w:lang w:val="en-AU" w:eastAsia="en-US"/>
        </w:rPr>
      </w:pPr>
      <w:r w:rsidRPr="00D02853">
        <w:rPr>
          <w:rFonts w:asciiTheme="minorHAnsi" w:eastAsiaTheme="minorHAnsi" w:hAnsiTheme="minorHAnsi"/>
          <w:szCs w:val="22"/>
          <w:lang w:val="en-AU" w:eastAsia="en-US"/>
        </w:rPr>
        <w:t xml:space="preserve">For non-codebook-based transmission the transmitted power per layer is </w:t>
      </w:r>
      <w:r w:rsidRPr="00D02853">
        <w:rPr>
          <w:rFonts w:asciiTheme="minorHAnsi" w:eastAsiaTheme="minorHAnsi" w:hAnsiTheme="minorHAnsi"/>
          <w:szCs w:val="22"/>
          <w:lang w:val="en-AU" w:eastAsia="en-US"/>
        </w:rPr>
        <w:object w:dxaOrig="1590" w:dyaOrig="375" w14:anchorId="0C3B3460">
          <v:shape id="_x0000_i1040" type="#_x0000_t75" style="width:79.1pt;height:21.65pt" o:ole="">
            <v:imagedata r:id="rId8" o:title=""/>
          </v:shape>
          <o:OLEObject Type="Embed" ProgID="Equation.3" ShapeID="_x0000_i1040" DrawAspect="Content" ObjectID="_1599655292" r:id="rId28"/>
        </w:object>
      </w:r>
      <w:r w:rsidRPr="00D02853">
        <w:rPr>
          <w:rFonts w:asciiTheme="minorHAnsi" w:eastAsiaTheme="minorHAnsi" w:hAnsiTheme="minorHAnsi"/>
          <w:szCs w:val="22"/>
          <w:lang w:val="en-AU" w:eastAsia="en-US"/>
        </w:rPr>
        <w:t xml:space="preserve">/4. Hence, for a rank 1 transmission only a total power of </w:t>
      </w:r>
      <w:r w:rsidRPr="00D02853">
        <w:rPr>
          <w:rFonts w:asciiTheme="minorHAnsi" w:eastAsiaTheme="minorHAnsi" w:hAnsiTheme="minorHAnsi"/>
          <w:szCs w:val="22"/>
          <w:lang w:val="en-AU" w:eastAsia="en-US"/>
        </w:rPr>
        <w:object w:dxaOrig="1590" w:dyaOrig="375" w14:anchorId="74C4B2D2">
          <v:shape id="_x0000_i1041" type="#_x0000_t75" style="width:79.1pt;height:21.65pt" o:ole="">
            <v:imagedata r:id="rId8" o:title=""/>
          </v:shape>
          <o:OLEObject Type="Embed" ProgID="Equation.3" ShapeID="_x0000_i1041" DrawAspect="Content" ObjectID="_1599655293" r:id="rId29"/>
        </w:object>
      </w:r>
      <w:r w:rsidRPr="00D02853">
        <w:rPr>
          <w:rFonts w:asciiTheme="minorHAnsi" w:eastAsiaTheme="minorHAnsi" w:hAnsiTheme="minorHAnsi"/>
          <w:szCs w:val="22"/>
          <w:lang w:val="en-AU" w:eastAsia="en-US"/>
        </w:rPr>
        <w:t xml:space="preserve">/4 will be used and only for full rank transmission the total transmitted power reaches </w:t>
      </w:r>
      <w:r w:rsidRPr="00D02853">
        <w:rPr>
          <w:rFonts w:asciiTheme="minorHAnsi" w:eastAsiaTheme="minorHAnsi" w:hAnsiTheme="minorHAnsi"/>
          <w:szCs w:val="22"/>
          <w:lang w:val="en-AU" w:eastAsia="en-US"/>
        </w:rPr>
        <w:object w:dxaOrig="1590" w:dyaOrig="375" w14:anchorId="5894E04F">
          <v:shape id="_x0000_i1042" type="#_x0000_t75" style="width:79.1pt;height:21.65pt" o:ole="">
            <v:imagedata r:id="rId8" o:title=""/>
          </v:shape>
          <o:OLEObject Type="Embed" ProgID="Equation.3" ShapeID="_x0000_i1042" DrawAspect="Content" ObjectID="_1599655294" r:id="rId30"/>
        </w:object>
      </w:r>
      <w:r w:rsidRPr="00D02853">
        <w:rPr>
          <w:rFonts w:asciiTheme="minorHAnsi" w:eastAsiaTheme="minorHAnsi" w:hAnsiTheme="minorHAnsi"/>
          <w:szCs w:val="22"/>
          <w:lang w:val="en-AU" w:eastAsia="en-US"/>
        </w:rPr>
        <w:t xml:space="preserve">. </w:t>
      </w:r>
    </w:p>
    <w:p w14:paraId="4DA6C56C" w14:textId="6CF7C30B" w:rsidR="00256458" w:rsidRDefault="00256458" w:rsidP="00256458">
      <w:pPr>
        <w:rPr>
          <w:lang w:val="en-AU"/>
        </w:rPr>
      </w:pPr>
      <w:r>
        <w:rPr>
          <w:lang w:val="en-AU"/>
        </w:rPr>
        <w:t>Hence, for codebook-based transmission</w:t>
      </w:r>
      <w:r w:rsidR="00CA4F63">
        <w:rPr>
          <w:lang w:val="en-AU"/>
        </w:rPr>
        <w:t>,</w:t>
      </w:r>
      <w:r>
        <w:rPr>
          <w:lang w:val="en-AU"/>
        </w:rPr>
        <w:t xml:space="preserve"> using a coherent UE</w:t>
      </w:r>
      <w:r w:rsidR="00CA4F63">
        <w:rPr>
          <w:lang w:val="en-AU"/>
        </w:rPr>
        <w:t>,</w:t>
      </w:r>
      <w:r>
        <w:rPr>
          <w:lang w:val="en-AU"/>
        </w:rPr>
        <w:t xml:space="preserve"> the total power </w:t>
      </w:r>
      <w:r w:rsidR="00CA4F63" w:rsidRPr="00D02853">
        <w:rPr>
          <w:lang w:val="en-AU"/>
        </w:rPr>
        <w:object w:dxaOrig="1590" w:dyaOrig="375" w14:anchorId="6A704AC3">
          <v:shape id="_x0000_i1043" type="#_x0000_t75" style="width:79.1pt;height:21.65pt" o:ole="">
            <v:imagedata r:id="rId8" o:title=""/>
          </v:shape>
          <o:OLEObject Type="Embed" ProgID="Equation.3" ShapeID="_x0000_i1043" DrawAspect="Content" ObjectID="_1599655295" r:id="rId31"/>
        </w:object>
      </w:r>
      <w:r w:rsidR="00CA4F63">
        <w:rPr>
          <w:lang w:val="en-AU"/>
        </w:rPr>
        <w:t xml:space="preserve"> </w:t>
      </w:r>
      <w:r>
        <w:rPr>
          <w:lang w:val="en-AU"/>
        </w:rPr>
        <w:t xml:space="preserve">is spitted between the layers enabling the UE to increase the power per layer by reducing the rank. This is a desired property since for instance a cell edge UE may increase its SNR per layer by decreasing the rank which then is beneficial from an SNR as well as a coverage perspective. </w:t>
      </w:r>
    </w:p>
    <w:p w14:paraId="597CFBFE" w14:textId="74325AD2" w:rsidR="00256458" w:rsidRPr="00256458" w:rsidRDefault="00256458" w:rsidP="00256458">
      <w:pPr>
        <w:rPr>
          <w:lang w:val="en-AU"/>
        </w:rPr>
      </w:pPr>
      <w:r>
        <w:rPr>
          <w:lang w:val="en-AU"/>
        </w:rPr>
        <w:lastRenderedPageBreak/>
        <w:t xml:space="preserve">For codebook-based transmission using a partial-coherent or non-coherent UE </w:t>
      </w:r>
      <w:r w:rsidRPr="00256458">
        <w:rPr>
          <w:lang w:val="en-AU"/>
        </w:rPr>
        <w:t>we get the opposite behaviour compared to the full coherence UE: the power per layer is constant and lowering rank will hence not increase the SNR per layer at the gNB side. This makes it less appealing for the UE to use a lower rank</w:t>
      </w:r>
      <w:r w:rsidR="005540BE">
        <w:rPr>
          <w:lang w:val="en-AU"/>
        </w:rPr>
        <w:t xml:space="preserve"> which is also shown by simulations in [3]</w:t>
      </w:r>
      <w:r w:rsidRPr="00256458">
        <w:rPr>
          <w:lang w:val="en-AU"/>
        </w:rPr>
        <w:t>. Furthermore, although the UE is allowed to transmit with a total power of</w:t>
      </w:r>
      <w:r>
        <w:rPr>
          <w:lang w:val="en-AU"/>
        </w:rPr>
        <w:t xml:space="preserve"> </w:t>
      </w:r>
      <w:r w:rsidRPr="00D02853">
        <w:rPr>
          <w:lang w:val="en-AU"/>
        </w:rPr>
        <w:object w:dxaOrig="1590" w:dyaOrig="375" w14:anchorId="4710E91F">
          <v:shape id="_x0000_i1044" type="#_x0000_t75" style="width:79.1pt;height:21.65pt" o:ole="">
            <v:imagedata r:id="rId8" o:title=""/>
          </v:shape>
          <o:OLEObject Type="Embed" ProgID="Equation.3" ShapeID="_x0000_i1044" DrawAspect="Content" ObjectID="_1599655296" r:id="rId32"/>
        </w:object>
      </w:r>
      <w:r>
        <w:rPr>
          <w:lang w:val="en-AU"/>
        </w:rPr>
        <w:t xml:space="preserve"> </w:t>
      </w:r>
      <w:r w:rsidRPr="00256458">
        <w:rPr>
          <w:lang w:val="en-AU"/>
        </w:rPr>
        <w:t xml:space="preserve">it will only do so when using full rank. This is a severe limitation since it implies that when </w:t>
      </w:r>
      <w:r w:rsidR="008708B6" w:rsidRPr="00D02853">
        <w:rPr>
          <w:lang w:val="en-AU"/>
        </w:rPr>
        <w:object w:dxaOrig="1590" w:dyaOrig="375" w14:anchorId="65EFB468">
          <v:shape id="_x0000_i1045" type="#_x0000_t75" style="width:79.1pt;height:21.65pt" o:ole="">
            <v:imagedata r:id="rId8" o:title=""/>
          </v:shape>
          <o:OLEObject Type="Embed" ProgID="Equation.3" ShapeID="_x0000_i1045" DrawAspect="Content" ObjectID="_1599655297" r:id="rId33"/>
        </w:object>
      </w:r>
      <w:r w:rsidRPr="00256458">
        <w:rPr>
          <w:lang w:val="en-AU"/>
        </w:rPr>
        <w:t xml:space="preserve"> reaches its maximal possible value Pcmax the UE will transmit with the power P_cmax/4 (assuming rank 1</w:t>
      </w:r>
      <w:r w:rsidR="008708B6">
        <w:rPr>
          <w:lang w:val="en-AU"/>
        </w:rPr>
        <w:t xml:space="preserve"> and a non-coherent UE</w:t>
      </w:r>
      <w:r w:rsidRPr="00256458">
        <w:rPr>
          <w:lang w:val="en-AU"/>
        </w:rPr>
        <w:t xml:space="preserve">). A UE reaching Pcmax is </w:t>
      </w:r>
      <w:r w:rsidR="008708B6">
        <w:rPr>
          <w:lang w:val="en-AU"/>
        </w:rPr>
        <w:t xml:space="preserve">however </w:t>
      </w:r>
      <w:r w:rsidRPr="00256458">
        <w:rPr>
          <w:lang w:val="en-AU"/>
        </w:rPr>
        <w:t xml:space="preserve">typically a UE corresponding to low SNR, at the gNB, and for such a ‘cell edge’ UE a low rank transmission with as high power as possible is typically a suitable strategy. </w:t>
      </w:r>
      <w:r w:rsidR="008708B6">
        <w:rPr>
          <w:lang w:val="en-AU"/>
        </w:rPr>
        <w:t xml:space="preserve">This effect will be present also for the case of non-codebook based precoding since also here the power per layer is constant regardless of rank. </w:t>
      </w:r>
    </w:p>
    <w:p w14:paraId="2CEB8A15" w14:textId="77777777" w:rsidR="00C9018E" w:rsidRDefault="00D02853" w:rsidP="00C9018E">
      <w:pPr>
        <w:spacing w:after="0"/>
        <w:rPr>
          <w:b/>
          <w:u w:val="single"/>
          <w:lang w:val="en-AU"/>
        </w:rPr>
      </w:pPr>
      <w:r w:rsidRPr="00C9018E">
        <w:rPr>
          <w:b/>
          <w:u w:val="single"/>
          <w:lang w:val="en-AU"/>
        </w:rPr>
        <w:t>Observation</w:t>
      </w:r>
      <w:r w:rsidR="00C9018E" w:rsidRPr="00C9018E">
        <w:rPr>
          <w:b/>
          <w:u w:val="single"/>
          <w:lang w:val="en-AU"/>
        </w:rPr>
        <w:t>s</w:t>
      </w:r>
      <w:r w:rsidRPr="00C9018E">
        <w:rPr>
          <w:b/>
          <w:u w:val="single"/>
          <w:lang w:val="en-AU"/>
        </w:rPr>
        <w:t xml:space="preserve">: </w:t>
      </w:r>
    </w:p>
    <w:p w14:paraId="0D5694AB" w14:textId="70911941" w:rsidR="00D02853" w:rsidRPr="00C9018E" w:rsidRDefault="00C9018E" w:rsidP="00C9018E">
      <w:pPr>
        <w:pStyle w:val="ListParagraph"/>
        <w:numPr>
          <w:ilvl w:val="0"/>
          <w:numId w:val="41"/>
        </w:numPr>
        <w:spacing w:after="0"/>
        <w:rPr>
          <w:b/>
          <w:u w:val="single"/>
          <w:lang w:val="en-AU"/>
        </w:rPr>
      </w:pPr>
      <w:r w:rsidRPr="00C9018E">
        <w:rPr>
          <w:lang w:val="en-AU"/>
        </w:rPr>
        <w:t>For codebook-based transmission with a coherent UE full power transmission is possible regardless of rank</w:t>
      </w:r>
    </w:p>
    <w:p w14:paraId="7652421F" w14:textId="1E00618B" w:rsidR="00C9018E" w:rsidRPr="009550AA" w:rsidRDefault="00C9018E" w:rsidP="00C9018E">
      <w:pPr>
        <w:pStyle w:val="ListParagraph"/>
        <w:numPr>
          <w:ilvl w:val="1"/>
          <w:numId w:val="41"/>
        </w:numPr>
        <w:rPr>
          <w:lang w:val="en-AU"/>
        </w:rPr>
      </w:pPr>
      <w:r>
        <w:rPr>
          <w:lang w:val="en-AU"/>
        </w:rPr>
        <w:t xml:space="preserve">By decreasing </w:t>
      </w:r>
      <w:r w:rsidR="00CA4F63">
        <w:rPr>
          <w:lang w:val="en-AU"/>
        </w:rPr>
        <w:t xml:space="preserve">the </w:t>
      </w:r>
      <w:r>
        <w:rPr>
          <w:lang w:val="en-AU"/>
        </w:rPr>
        <w:t xml:space="preserve">rank, it is hence possible to increase the </w:t>
      </w:r>
      <w:r w:rsidRPr="009550AA">
        <w:rPr>
          <w:lang w:val="en-AU"/>
        </w:rPr>
        <w:t xml:space="preserve">power per layer </w:t>
      </w:r>
      <w:r>
        <w:rPr>
          <w:lang w:val="en-AU"/>
        </w:rPr>
        <w:t xml:space="preserve">which makes it possible to use rank adaptation as a tool to increase </w:t>
      </w:r>
      <w:r w:rsidRPr="009550AA">
        <w:rPr>
          <w:lang w:val="en-AU"/>
        </w:rPr>
        <w:t>coverage</w:t>
      </w:r>
      <w:r>
        <w:rPr>
          <w:lang w:val="en-AU"/>
        </w:rPr>
        <w:t xml:space="preserve"> and throughput.</w:t>
      </w:r>
      <w:r w:rsidRPr="009550AA">
        <w:rPr>
          <w:lang w:val="en-AU"/>
        </w:rPr>
        <w:t xml:space="preserve"> </w:t>
      </w:r>
    </w:p>
    <w:p w14:paraId="0982B479" w14:textId="10FD4EEF" w:rsidR="00C9018E" w:rsidRPr="00C9018E" w:rsidRDefault="00C9018E" w:rsidP="00C9018E">
      <w:pPr>
        <w:pStyle w:val="ListParagraph"/>
        <w:numPr>
          <w:ilvl w:val="0"/>
          <w:numId w:val="41"/>
        </w:numPr>
        <w:spacing w:after="0"/>
        <w:rPr>
          <w:b/>
          <w:u w:val="single"/>
          <w:lang w:val="en-AU"/>
        </w:rPr>
      </w:pPr>
      <w:r>
        <w:rPr>
          <w:lang w:val="en-AU"/>
        </w:rPr>
        <w:t>For codebook-based transmission with a partial-coherent or non-coherent UE full power transmission is only possible when using higher rank.</w:t>
      </w:r>
    </w:p>
    <w:p w14:paraId="3D57F029" w14:textId="607BCE35" w:rsidR="00C9018E" w:rsidRDefault="00C9018E" w:rsidP="00C9018E">
      <w:pPr>
        <w:pStyle w:val="ListParagraph"/>
        <w:numPr>
          <w:ilvl w:val="1"/>
          <w:numId w:val="41"/>
        </w:numPr>
        <w:rPr>
          <w:lang w:val="en-AU"/>
        </w:rPr>
      </w:pPr>
      <w:r w:rsidRPr="009550AA">
        <w:rPr>
          <w:lang w:val="en-AU"/>
        </w:rPr>
        <w:t xml:space="preserve">The power per layer will </w:t>
      </w:r>
      <w:r w:rsidR="002A02C4">
        <w:rPr>
          <w:lang w:val="en-AU"/>
        </w:rPr>
        <w:t xml:space="preserve">in general </w:t>
      </w:r>
      <w:r w:rsidRPr="009550AA">
        <w:rPr>
          <w:lang w:val="en-AU"/>
        </w:rPr>
        <w:t xml:space="preserve">not increase when the rank is reduced, degrading coverage of lower rank transmission. </w:t>
      </w:r>
    </w:p>
    <w:p w14:paraId="17E239A2" w14:textId="5C308F49" w:rsidR="00C9018E" w:rsidRPr="00C9018E" w:rsidRDefault="00C9018E" w:rsidP="00C9018E">
      <w:pPr>
        <w:pStyle w:val="ListParagraph"/>
        <w:numPr>
          <w:ilvl w:val="0"/>
          <w:numId w:val="41"/>
        </w:numPr>
        <w:spacing w:after="0"/>
        <w:rPr>
          <w:b/>
          <w:u w:val="single"/>
          <w:lang w:val="en-AU"/>
        </w:rPr>
      </w:pPr>
      <w:r>
        <w:rPr>
          <w:lang w:val="en-AU"/>
        </w:rPr>
        <w:t>For non-codebook-based transmission full power transmission is only possible when using higher rank.</w:t>
      </w:r>
    </w:p>
    <w:p w14:paraId="4959DF8E" w14:textId="5CC9C222" w:rsidR="00C9018E" w:rsidRPr="009550AA" w:rsidRDefault="00C9018E" w:rsidP="00C9018E">
      <w:pPr>
        <w:pStyle w:val="ListParagraph"/>
        <w:numPr>
          <w:ilvl w:val="1"/>
          <w:numId w:val="41"/>
        </w:numPr>
        <w:rPr>
          <w:lang w:val="en-AU"/>
        </w:rPr>
      </w:pPr>
      <w:r w:rsidRPr="009550AA">
        <w:rPr>
          <w:lang w:val="en-AU"/>
        </w:rPr>
        <w:t>The power per layer will not increase when the rank is reduced, degrading coverage of lower rank transmission.</w:t>
      </w:r>
    </w:p>
    <w:p w14:paraId="17A0A98D" w14:textId="19C40301" w:rsidR="00A60F67" w:rsidRPr="0029430B" w:rsidRDefault="00A60F67" w:rsidP="00A60F67">
      <w:pPr>
        <w:pStyle w:val="Heading1"/>
      </w:pPr>
      <w:r w:rsidRPr="0029430B">
        <w:t xml:space="preserve">Impact of </w:t>
      </w:r>
      <w:r w:rsidR="004464B3">
        <w:t xml:space="preserve">the </w:t>
      </w:r>
      <w:r w:rsidRPr="0029430B">
        <w:t xml:space="preserve">UE structure </w:t>
      </w:r>
      <w:r w:rsidR="004464B3">
        <w:t>on its ability to deliver full power</w:t>
      </w:r>
    </w:p>
    <w:p w14:paraId="75B8543F" w14:textId="0E07301F" w:rsidR="00FD4215" w:rsidRDefault="00A60F67" w:rsidP="00A60F67">
      <w:pPr>
        <w:rPr>
          <w:lang w:val="en-GB" w:eastAsia="zh-CN"/>
        </w:rPr>
      </w:pPr>
      <w:r w:rsidRPr="0029430B">
        <w:rPr>
          <w:lang w:val="en-GB" w:eastAsia="zh-CN"/>
        </w:rPr>
        <w:t xml:space="preserve">In </w:t>
      </w:r>
      <w:r w:rsidRPr="0029430B">
        <w:rPr>
          <w:lang w:val="en-GB" w:eastAsia="zh-CN"/>
        </w:rPr>
        <w:fldChar w:fldCharType="begin"/>
      </w:r>
      <w:r w:rsidRPr="0029430B">
        <w:rPr>
          <w:lang w:val="en-GB" w:eastAsia="zh-CN"/>
        </w:rPr>
        <w:instrText xml:space="preserve"> REF _Ref515880457 \h </w:instrText>
      </w:r>
      <w:r>
        <w:rPr>
          <w:lang w:val="en-GB" w:eastAsia="zh-CN"/>
        </w:rPr>
        <w:instrText xml:space="preserve"> \* MERGEFORMAT </w:instrText>
      </w:r>
      <w:r w:rsidRPr="0029430B">
        <w:rPr>
          <w:lang w:val="en-GB" w:eastAsia="zh-CN"/>
        </w:rPr>
      </w:r>
      <w:r w:rsidRPr="0029430B">
        <w:rPr>
          <w:lang w:val="en-GB" w:eastAsia="zh-CN"/>
        </w:rPr>
        <w:fldChar w:fldCharType="separate"/>
      </w:r>
      <w:r w:rsidRPr="0029430B">
        <w:rPr>
          <w:lang w:val="en-AU"/>
        </w:rPr>
        <w:t xml:space="preserve">Figure </w:t>
      </w:r>
      <w:r w:rsidRPr="0029430B">
        <w:rPr>
          <w:noProof/>
          <w:lang w:val="en-AU"/>
        </w:rPr>
        <w:t>1</w:t>
      </w:r>
      <w:r w:rsidRPr="0029430B">
        <w:rPr>
          <w:lang w:val="en-GB" w:eastAsia="zh-CN"/>
        </w:rPr>
        <w:fldChar w:fldCharType="end"/>
      </w:r>
      <w:r w:rsidRPr="0029430B">
        <w:rPr>
          <w:lang w:val="en-GB" w:eastAsia="zh-CN"/>
        </w:rPr>
        <w:t xml:space="preserve"> we have illustrated t</w:t>
      </w:r>
      <w:r w:rsidR="00FD4215">
        <w:rPr>
          <w:lang w:val="en-GB" w:eastAsia="zh-CN"/>
        </w:rPr>
        <w:t>hree</w:t>
      </w:r>
      <w:r w:rsidRPr="0029430B">
        <w:rPr>
          <w:lang w:val="en-GB" w:eastAsia="zh-CN"/>
        </w:rPr>
        <w:t xml:space="preserve"> potential structures for a 4Tx UE. In </w:t>
      </w:r>
      <w:r w:rsidRPr="0029430B">
        <w:rPr>
          <w:lang w:val="en-GB" w:eastAsia="zh-CN"/>
        </w:rPr>
        <w:fldChar w:fldCharType="begin"/>
      </w:r>
      <w:r w:rsidRPr="0029430B">
        <w:rPr>
          <w:lang w:val="en-GB" w:eastAsia="zh-CN"/>
        </w:rPr>
        <w:instrText xml:space="preserve"> REF _Ref515880457 \h </w:instrText>
      </w:r>
      <w:r>
        <w:rPr>
          <w:lang w:val="en-GB" w:eastAsia="zh-CN"/>
        </w:rPr>
        <w:instrText xml:space="preserve"> \* MERGEFORMAT </w:instrText>
      </w:r>
      <w:r w:rsidRPr="0029430B">
        <w:rPr>
          <w:lang w:val="en-GB" w:eastAsia="zh-CN"/>
        </w:rPr>
      </w:r>
      <w:r w:rsidRPr="0029430B">
        <w:rPr>
          <w:lang w:val="en-GB" w:eastAsia="zh-CN"/>
        </w:rPr>
        <w:fldChar w:fldCharType="separate"/>
      </w:r>
      <w:r w:rsidRPr="0029430B">
        <w:rPr>
          <w:lang w:val="en-AU"/>
        </w:rPr>
        <w:t xml:space="preserve">Figure </w:t>
      </w:r>
      <w:r w:rsidRPr="0029430B">
        <w:rPr>
          <w:noProof/>
          <w:lang w:val="en-AU"/>
        </w:rPr>
        <w:t>1</w:t>
      </w:r>
      <w:r w:rsidRPr="0029430B">
        <w:rPr>
          <w:lang w:val="en-GB" w:eastAsia="zh-CN"/>
        </w:rPr>
        <w:fldChar w:fldCharType="end"/>
      </w:r>
      <w:r w:rsidRPr="0029430B">
        <w:rPr>
          <w:lang w:val="en-GB" w:eastAsia="zh-CN"/>
        </w:rPr>
        <w:t xml:space="preserve">(a) we have illustrated a UE </w:t>
      </w:r>
      <w:r w:rsidR="005540BE">
        <w:rPr>
          <w:lang w:val="en-GB" w:eastAsia="zh-CN"/>
        </w:rPr>
        <w:t>able</w:t>
      </w:r>
      <w:r w:rsidRPr="0029430B">
        <w:rPr>
          <w:lang w:val="en-GB" w:eastAsia="zh-CN"/>
        </w:rPr>
        <w:t xml:space="preserve"> to transmit Pcmax</w:t>
      </w:r>
      <w:r w:rsidR="00FD4215">
        <w:rPr>
          <w:lang w:val="en-GB" w:eastAsia="zh-CN"/>
        </w:rPr>
        <w:t>/4</w:t>
      </w:r>
      <w:r w:rsidRPr="0029430B">
        <w:rPr>
          <w:lang w:val="en-GB" w:eastAsia="zh-CN"/>
        </w:rPr>
        <w:t xml:space="preserve"> per antenna port</w:t>
      </w:r>
      <w:r w:rsidR="00FD4215">
        <w:rPr>
          <w:lang w:val="en-GB" w:eastAsia="zh-CN"/>
        </w:rPr>
        <w:t>. Assuming that all these antenna ports are able to transmit in a coherent way, hence a coherent UE, we notice that this building practice will be able to deliver full power regardless of rank for codebook-based as well as non-codebook-based transmission. In case of rank 1 transmission, the UE may for instance chose a precoder as [1 1 1 1]</w:t>
      </w:r>
      <w:r w:rsidR="00A4466F" w:rsidRPr="00A4466F">
        <w:rPr>
          <w:vertAlign w:val="superscript"/>
          <w:lang w:val="en-GB" w:eastAsia="zh-CN"/>
        </w:rPr>
        <w:t xml:space="preserve"> T</w:t>
      </w:r>
      <w:r w:rsidR="00FD4215">
        <w:rPr>
          <w:lang w:val="en-GB" w:eastAsia="zh-CN"/>
        </w:rPr>
        <w:t xml:space="preserve"> and thereby be able to transmit with a total power of Pcmax. </w:t>
      </w:r>
    </w:p>
    <w:p w14:paraId="124086D1" w14:textId="5E55DDDF" w:rsidR="00FD4215" w:rsidRDefault="00FD4215" w:rsidP="00FD4215">
      <w:pPr>
        <w:rPr>
          <w:lang w:val="en-GB" w:eastAsia="zh-CN"/>
        </w:rPr>
      </w:pPr>
      <w:r w:rsidRPr="0029430B">
        <w:rPr>
          <w:lang w:val="en-GB" w:eastAsia="zh-CN"/>
        </w:rPr>
        <w:t xml:space="preserve">In </w:t>
      </w:r>
      <w:r w:rsidRPr="0029430B">
        <w:rPr>
          <w:lang w:val="en-GB" w:eastAsia="zh-CN"/>
        </w:rPr>
        <w:fldChar w:fldCharType="begin"/>
      </w:r>
      <w:r w:rsidRPr="0029430B">
        <w:rPr>
          <w:lang w:val="en-GB" w:eastAsia="zh-CN"/>
        </w:rPr>
        <w:instrText xml:space="preserve"> REF _Ref515880457 \h </w:instrText>
      </w:r>
      <w:r>
        <w:rPr>
          <w:lang w:val="en-GB" w:eastAsia="zh-CN"/>
        </w:rPr>
        <w:instrText xml:space="preserve"> \* MERGEFORMAT </w:instrText>
      </w:r>
      <w:r w:rsidRPr="0029430B">
        <w:rPr>
          <w:lang w:val="en-GB" w:eastAsia="zh-CN"/>
        </w:rPr>
      </w:r>
      <w:r w:rsidRPr="0029430B">
        <w:rPr>
          <w:lang w:val="en-GB" w:eastAsia="zh-CN"/>
        </w:rPr>
        <w:fldChar w:fldCharType="separate"/>
      </w:r>
      <w:r w:rsidRPr="0029430B">
        <w:rPr>
          <w:lang w:val="en-AU"/>
        </w:rPr>
        <w:t xml:space="preserve">Figure </w:t>
      </w:r>
      <w:r w:rsidRPr="0029430B">
        <w:rPr>
          <w:noProof/>
          <w:lang w:val="en-AU"/>
        </w:rPr>
        <w:t>1</w:t>
      </w:r>
      <w:r w:rsidRPr="0029430B">
        <w:rPr>
          <w:lang w:val="en-GB" w:eastAsia="zh-CN"/>
        </w:rPr>
        <w:fldChar w:fldCharType="end"/>
      </w:r>
      <w:r w:rsidRPr="0029430B">
        <w:rPr>
          <w:lang w:val="en-GB" w:eastAsia="zh-CN"/>
        </w:rPr>
        <w:t>(</w:t>
      </w:r>
      <w:r>
        <w:rPr>
          <w:lang w:val="en-GB" w:eastAsia="zh-CN"/>
        </w:rPr>
        <w:t>b</w:t>
      </w:r>
      <w:r w:rsidRPr="0029430B">
        <w:rPr>
          <w:lang w:val="en-GB" w:eastAsia="zh-CN"/>
        </w:rPr>
        <w:t>)</w:t>
      </w:r>
      <w:r>
        <w:rPr>
          <w:lang w:val="en-GB" w:eastAsia="zh-CN"/>
        </w:rPr>
        <w:t xml:space="preserve"> </w:t>
      </w:r>
      <w:r w:rsidRPr="0029430B">
        <w:rPr>
          <w:lang w:val="en-GB" w:eastAsia="zh-CN"/>
        </w:rPr>
        <w:t xml:space="preserve">we have illustrated a UE </w:t>
      </w:r>
      <w:r w:rsidR="00592DC5">
        <w:rPr>
          <w:lang w:val="en-GB" w:eastAsia="zh-CN"/>
        </w:rPr>
        <w:t>able</w:t>
      </w:r>
      <w:r w:rsidRPr="0029430B">
        <w:rPr>
          <w:lang w:val="en-GB" w:eastAsia="zh-CN"/>
        </w:rPr>
        <w:t xml:space="preserve"> to transmit Pcmax</w:t>
      </w:r>
      <w:r>
        <w:rPr>
          <w:lang w:val="en-GB" w:eastAsia="zh-CN"/>
        </w:rPr>
        <w:t>/2</w:t>
      </w:r>
      <w:r w:rsidRPr="0029430B">
        <w:rPr>
          <w:lang w:val="en-GB" w:eastAsia="zh-CN"/>
        </w:rPr>
        <w:t xml:space="preserve"> per antenna port</w:t>
      </w:r>
      <w:r>
        <w:rPr>
          <w:lang w:val="en-GB" w:eastAsia="zh-CN"/>
        </w:rPr>
        <w:t>. Assuming that for instance port</w:t>
      </w:r>
      <w:r w:rsidR="004464B3">
        <w:rPr>
          <w:lang w:val="en-GB" w:eastAsia="zh-CN"/>
        </w:rPr>
        <w:t>s</w:t>
      </w:r>
      <w:r>
        <w:rPr>
          <w:lang w:val="en-GB" w:eastAsia="zh-CN"/>
        </w:rPr>
        <w:t xml:space="preserve"> 0 and 2 are able to transmit in a coherent way as well as ports 1 and 3, hence as in case of a partial coherent UE, we notice that this building practice will be able to deliver full power regardless of rank for codebook-based as well as non-codebook-based transmission. In case of rank 1 transmission, the UE may for instance chose a precoder as [1 0 1 0]</w:t>
      </w:r>
      <w:r w:rsidR="00A4466F" w:rsidRPr="00A4466F">
        <w:rPr>
          <w:vertAlign w:val="superscript"/>
          <w:lang w:val="en-GB" w:eastAsia="zh-CN"/>
        </w:rPr>
        <w:t>T</w:t>
      </w:r>
      <w:r>
        <w:rPr>
          <w:lang w:val="en-GB" w:eastAsia="zh-CN"/>
        </w:rPr>
        <w:t xml:space="preserve"> and thereby be able to transmit with a total power of Pcmax. </w:t>
      </w:r>
    </w:p>
    <w:p w14:paraId="09953488" w14:textId="2A0C69C5" w:rsidR="00A60F67" w:rsidRPr="0029430B" w:rsidRDefault="00FD4215" w:rsidP="00A60F67">
      <w:pPr>
        <w:rPr>
          <w:lang w:val="en-GB" w:eastAsia="zh-CN"/>
        </w:rPr>
      </w:pPr>
      <w:r>
        <w:rPr>
          <w:lang w:val="en-GB" w:eastAsia="zh-CN"/>
        </w:rPr>
        <w:t xml:space="preserve">With a similar reasoning we </w:t>
      </w:r>
      <w:r w:rsidR="00ED4091">
        <w:rPr>
          <w:lang w:val="en-GB" w:eastAsia="zh-CN"/>
        </w:rPr>
        <w:t>realize that the UE in</w:t>
      </w:r>
      <w:r w:rsidR="00ED4091" w:rsidRPr="0029430B">
        <w:rPr>
          <w:lang w:val="en-GB" w:eastAsia="zh-CN"/>
        </w:rPr>
        <w:t xml:space="preserve"> </w:t>
      </w:r>
      <w:r w:rsidR="00ED4091" w:rsidRPr="0029430B">
        <w:rPr>
          <w:lang w:val="en-GB" w:eastAsia="zh-CN"/>
        </w:rPr>
        <w:fldChar w:fldCharType="begin"/>
      </w:r>
      <w:r w:rsidR="00ED4091" w:rsidRPr="0029430B">
        <w:rPr>
          <w:lang w:val="en-GB" w:eastAsia="zh-CN"/>
        </w:rPr>
        <w:instrText xml:space="preserve"> REF _Ref515880457 \h </w:instrText>
      </w:r>
      <w:r w:rsidR="00ED4091">
        <w:rPr>
          <w:lang w:val="en-GB" w:eastAsia="zh-CN"/>
        </w:rPr>
        <w:instrText xml:space="preserve"> \* MERGEFORMAT </w:instrText>
      </w:r>
      <w:r w:rsidR="00ED4091" w:rsidRPr="0029430B">
        <w:rPr>
          <w:lang w:val="en-GB" w:eastAsia="zh-CN"/>
        </w:rPr>
      </w:r>
      <w:r w:rsidR="00ED4091" w:rsidRPr="0029430B">
        <w:rPr>
          <w:lang w:val="en-GB" w:eastAsia="zh-CN"/>
        </w:rPr>
        <w:fldChar w:fldCharType="separate"/>
      </w:r>
      <w:r w:rsidR="00ED4091" w:rsidRPr="0029430B">
        <w:rPr>
          <w:lang w:val="en-AU"/>
        </w:rPr>
        <w:t xml:space="preserve">Figure </w:t>
      </w:r>
      <w:r w:rsidR="00ED4091" w:rsidRPr="0029430B">
        <w:rPr>
          <w:noProof/>
          <w:lang w:val="en-AU"/>
        </w:rPr>
        <w:t>1</w:t>
      </w:r>
      <w:r w:rsidR="00ED4091" w:rsidRPr="0029430B">
        <w:rPr>
          <w:lang w:val="en-GB" w:eastAsia="zh-CN"/>
        </w:rPr>
        <w:fldChar w:fldCharType="end"/>
      </w:r>
      <w:r w:rsidR="00ED4091" w:rsidRPr="0029430B">
        <w:rPr>
          <w:lang w:val="en-GB" w:eastAsia="zh-CN"/>
        </w:rPr>
        <w:t>(</w:t>
      </w:r>
      <w:r w:rsidR="00ED4091">
        <w:rPr>
          <w:lang w:val="en-GB" w:eastAsia="zh-CN"/>
        </w:rPr>
        <w:t>c</w:t>
      </w:r>
      <w:r w:rsidR="00ED4091" w:rsidRPr="0029430B">
        <w:rPr>
          <w:lang w:val="en-GB" w:eastAsia="zh-CN"/>
        </w:rPr>
        <w:t>)</w:t>
      </w:r>
      <w:r w:rsidR="004464B3">
        <w:rPr>
          <w:lang w:val="en-GB" w:eastAsia="zh-CN"/>
        </w:rPr>
        <w:t>,</w:t>
      </w:r>
      <w:r w:rsidR="00ED4091">
        <w:rPr>
          <w:lang w:val="en-GB" w:eastAsia="zh-CN"/>
        </w:rPr>
        <w:t xml:space="preserve"> where no pair of ports are </w:t>
      </w:r>
      <w:r w:rsidR="004464B3">
        <w:rPr>
          <w:lang w:val="en-GB" w:eastAsia="zh-CN"/>
        </w:rPr>
        <w:t xml:space="preserve">assumed </w:t>
      </w:r>
      <w:r w:rsidR="00ED4091">
        <w:rPr>
          <w:lang w:val="en-GB" w:eastAsia="zh-CN"/>
        </w:rPr>
        <w:t xml:space="preserve">able to </w:t>
      </w:r>
      <w:r w:rsidR="00ED4091" w:rsidRPr="0029430B">
        <w:rPr>
          <w:lang w:val="en-GB" w:eastAsia="zh-CN"/>
        </w:rPr>
        <w:t xml:space="preserve">transmit </w:t>
      </w:r>
      <w:r w:rsidR="00ED4091">
        <w:rPr>
          <w:lang w:val="en-GB" w:eastAsia="zh-CN"/>
        </w:rPr>
        <w:t xml:space="preserve">in a coherent way as in case of a non-coherent UE, will be able to deliver full power regardless of rank for codebook-based as well as non-codebook-based transmission. </w:t>
      </w:r>
    </w:p>
    <w:p w14:paraId="3C0D02A0" w14:textId="77777777" w:rsidR="00A60F67" w:rsidRPr="0029430B" w:rsidRDefault="00A60F67" w:rsidP="00A60F67">
      <w:pPr>
        <w:spacing w:after="0"/>
        <w:rPr>
          <w:b/>
          <w:lang w:val="en-AU"/>
        </w:rPr>
      </w:pPr>
      <w:r w:rsidRPr="0029430B">
        <w:rPr>
          <w:b/>
          <w:u w:val="single"/>
          <w:lang w:val="en-AU"/>
        </w:rPr>
        <w:lastRenderedPageBreak/>
        <w:t>Observation</w:t>
      </w:r>
      <w:r w:rsidRPr="0029430B">
        <w:rPr>
          <w:b/>
          <w:lang w:val="en-AU"/>
        </w:rPr>
        <w:t xml:space="preserve">: </w:t>
      </w:r>
    </w:p>
    <w:p w14:paraId="5A2A76F6" w14:textId="4D3EA827" w:rsidR="00A60F67" w:rsidRPr="0029430B" w:rsidRDefault="00A60F67" w:rsidP="00A60F67">
      <w:pPr>
        <w:pStyle w:val="ListParagraph"/>
        <w:numPr>
          <w:ilvl w:val="0"/>
          <w:numId w:val="35"/>
        </w:numPr>
        <w:rPr>
          <w:rFonts w:asciiTheme="minorHAnsi" w:hAnsiTheme="minorHAnsi"/>
          <w:lang w:val="en-AU"/>
        </w:rPr>
      </w:pPr>
      <w:r w:rsidRPr="0029430B">
        <w:rPr>
          <w:rFonts w:asciiTheme="minorHAnsi" w:hAnsiTheme="minorHAnsi"/>
          <w:lang w:val="en-GB" w:eastAsia="zh-CN"/>
        </w:rPr>
        <w:t xml:space="preserve">The underlying assumption on a UE’s antenna port capabilities, in terms of maximal transmitted power per antenna port, will have an impact on the </w:t>
      </w:r>
      <w:r w:rsidR="00ED4091">
        <w:rPr>
          <w:rFonts w:asciiTheme="minorHAnsi" w:hAnsiTheme="minorHAnsi"/>
          <w:lang w:val="en-GB" w:eastAsia="zh-CN"/>
        </w:rPr>
        <w:t>UEs ability to deliver full power transmission for low rank cases</w:t>
      </w:r>
      <w:r w:rsidRPr="0029430B">
        <w:rPr>
          <w:rFonts w:asciiTheme="minorHAnsi" w:hAnsiTheme="minorHAnsi"/>
          <w:lang w:val="en-GB" w:eastAsia="zh-CN"/>
        </w:rPr>
        <w:t xml:space="preserve">.  </w:t>
      </w:r>
    </w:p>
    <w:p w14:paraId="2A22961B" w14:textId="4C161BB3" w:rsidR="00A60F67" w:rsidRPr="00CA1558" w:rsidRDefault="00CA1558" w:rsidP="00A60F67">
      <w:pPr>
        <w:keepNext/>
        <w:spacing w:after="0"/>
        <w:jc w:val="center"/>
        <w:rPr>
          <w:b/>
          <w:lang w:val="en-GB" w:eastAsia="zh-CN"/>
        </w:rPr>
      </w:pPr>
      <w:r>
        <w:rPr>
          <w:b/>
          <w:noProof/>
          <w:lang w:val="en-GB" w:eastAsia="zh-CN"/>
        </w:rPr>
        <w:drawing>
          <wp:inline distT="0" distB="0" distL="0" distR="0" wp14:anchorId="45C02B96" wp14:editId="64E418E6">
            <wp:extent cx="4439122" cy="161825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49142" cy="1621907"/>
                    </a:xfrm>
                    <a:prstGeom prst="rect">
                      <a:avLst/>
                    </a:prstGeom>
                    <a:noFill/>
                  </pic:spPr>
                </pic:pic>
              </a:graphicData>
            </a:graphic>
          </wp:inline>
        </w:drawing>
      </w:r>
    </w:p>
    <w:p w14:paraId="0BE56261" w14:textId="6FA44D5A" w:rsidR="00A60F67" w:rsidRPr="00BF1674" w:rsidRDefault="00BF1674" w:rsidP="00BF1674">
      <w:pPr>
        <w:rPr>
          <w:lang w:val="en-GB" w:eastAsia="zh-CN"/>
        </w:rPr>
      </w:pPr>
      <w:r>
        <w:rPr>
          <w:lang w:val="en-GB" w:eastAsia="zh-CN"/>
        </w:rPr>
        <w:t xml:space="preserve">                                (a)</w:t>
      </w:r>
      <w:r w:rsidR="00A60F67" w:rsidRPr="00BF1674">
        <w:rPr>
          <w:lang w:val="en-GB" w:eastAsia="zh-CN"/>
        </w:rPr>
        <w:t xml:space="preserve"> </w:t>
      </w:r>
      <w:r>
        <w:rPr>
          <w:lang w:val="en-GB" w:eastAsia="zh-CN"/>
        </w:rPr>
        <w:t xml:space="preserve">         </w:t>
      </w:r>
      <w:r w:rsidR="00A60F67" w:rsidRPr="00BF1674">
        <w:rPr>
          <w:lang w:val="en-GB" w:eastAsia="zh-CN"/>
        </w:rPr>
        <w:t xml:space="preserve">                                  (b)  </w:t>
      </w:r>
      <w:r w:rsidR="00CA1558" w:rsidRPr="00BF1674">
        <w:rPr>
          <w:lang w:val="en-GB" w:eastAsia="zh-CN"/>
        </w:rPr>
        <w:t xml:space="preserve">          </w:t>
      </w:r>
      <w:r>
        <w:rPr>
          <w:lang w:val="en-GB" w:eastAsia="zh-CN"/>
        </w:rPr>
        <w:t xml:space="preserve">          </w:t>
      </w:r>
      <w:r w:rsidR="00CA1558" w:rsidRPr="00BF1674">
        <w:rPr>
          <w:lang w:val="en-GB" w:eastAsia="zh-CN"/>
        </w:rPr>
        <w:t xml:space="preserve">                   (c)</w:t>
      </w:r>
      <w:r w:rsidR="00A60F67" w:rsidRPr="00BF1674">
        <w:rPr>
          <w:lang w:val="en-GB" w:eastAsia="zh-CN"/>
        </w:rPr>
        <w:t xml:space="preserve">                                         </w:t>
      </w:r>
    </w:p>
    <w:p w14:paraId="79FBCB2C" w14:textId="57808D0E" w:rsidR="00A60F67" w:rsidRDefault="00A60F67" w:rsidP="00A60F67">
      <w:pPr>
        <w:pStyle w:val="Caption"/>
        <w:rPr>
          <w:lang w:val="en-AU"/>
        </w:rPr>
      </w:pPr>
      <w:bookmarkStart w:id="2" w:name="_Ref515880457"/>
      <w:bookmarkStart w:id="3" w:name="_Ref515880452"/>
      <w:r w:rsidRPr="0029430B">
        <w:rPr>
          <w:lang w:val="en-AU"/>
        </w:rPr>
        <w:t xml:space="preserve">Figure </w:t>
      </w:r>
      <w:r w:rsidRPr="0029430B">
        <w:fldChar w:fldCharType="begin"/>
      </w:r>
      <w:r w:rsidRPr="0029430B">
        <w:rPr>
          <w:lang w:val="en-AU"/>
        </w:rPr>
        <w:instrText xml:space="preserve"> SEQ Figure \* ARABIC </w:instrText>
      </w:r>
      <w:r w:rsidRPr="0029430B">
        <w:fldChar w:fldCharType="separate"/>
      </w:r>
      <w:r w:rsidRPr="0029430B">
        <w:rPr>
          <w:noProof/>
          <w:lang w:val="en-AU"/>
        </w:rPr>
        <w:t>1</w:t>
      </w:r>
      <w:r w:rsidRPr="0029430B">
        <w:rPr>
          <w:noProof/>
        </w:rPr>
        <w:fldChar w:fldCharType="end"/>
      </w:r>
      <w:bookmarkEnd w:id="2"/>
      <w:r w:rsidRPr="0029430B">
        <w:rPr>
          <w:lang w:val="en-AU"/>
        </w:rPr>
        <w:t xml:space="preserve">. </w:t>
      </w:r>
      <w:bookmarkEnd w:id="3"/>
      <w:r w:rsidRPr="0029430B">
        <w:rPr>
          <w:lang w:val="en-AU"/>
        </w:rPr>
        <w:t xml:space="preserve">(a) </w:t>
      </w:r>
      <w:r w:rsidR="00BF1674">
        <w:rPr>
          <w:lang w:val="en-AU"/>
        </w:rPr>
        <w:t>Coherent</w:t>
      </w:r>
      <w:r w:rsidRPr="0029430B">
        <w:rPr>
          <w:lang w:val="en-AU"/>
        </w:rPr>
        <w:t xml:space="preserve"> UE</w:t>
      </w:r>
      <w:r w:rsidR="00BF1674">
        <w:rPr>
          <w:lang w:val="en-AU"/>
        </w:rPr>
        <w:t xml:space="preserve">, </w:t>
      </w:r>
      <w:r w:rsidRPr="0029430B">
        <w:rPr>
          <w:lang w:val="en-AU"/>
        </w:rPr>
        <w:t xml:space="preserve">(b) </w:t>
      </w:r>
      <w:r w:rsidR="00BF1674">
        <w:rPr>
          <w:lang w:val="en-AU"/>
        </w:rPr>
        <w:t xml:space="preserve">partial-coherent </w:t>
      </w:r>
      <w:r w:rsidRPr="0029430B">
        <w:rPr>
          <w:lang w:val="en-AU"/>
        </w:rPr>
        <w:t>UE</w:t>
      </w:r>
      <w:r w:rsidR="00BF1674">
        <w:rPr>
          <w:lang w:val="en-AU"/>
        </w:rPr>
        <w:t>, and (c) non-coherent UE</w:t>
      </w:r>
    </w:p>
    <w:p w14:paraId="1713A093" w14:textId="6F2E428E" w:rsidR="00A60F67" w:rsidRDefault="00A60F67" w:rsidP="00256458">
      <w:pPr>
        <w:pStyle w:val="Heading1"/>
      </w:pPr>
      <w:r>
        <w:t>Potential solutions to enable full rank power transmission</w:t>
      </w:r>
    </w:p>
    <w:p w14:paraId="1C85DDAB" w14:textId="6668DA93" w:rsidR="00A60F67" w:rsidRDefault="004A7A01" w:rsidP="00A60F67">
      <w:pPr>
        <w:rPr>
          <w:lang w:val="en-GB" w:eastAsia="zh-CN"/>
        </w:rPr>
      </w:pPr>
      <w:r>
        <w:rPr>
          <w:lang w:val="en-GB" w:eastAsia="zh-CN"/>
        </w:rPr>
        <w:t xml:space="preserve">Current specifications of codebook-based and non-codebook based transmission prevents </w:t>
      </w:r>
      <w:r w:rsidR="004B01E4">
        <w:rPr>
          <w:lang w:val="en-GB" w:eastAsia="zh-CN"/>
        </w:rPr>
        <w:t xml:space="preserve">UEs to deliver full power transmissions </w:t>
      </w:r>
      <w:r w:rsidR="005540BE">
        <w:rPr>
          <w:lang w:val="en-GB" w:eastAsia="zh-CN"/>
        </w:rPr>
        <w:t xml:space="preserve">for low rank transmissions </w:t>
      </w:r>
      <w:r w:rsidR="004B01E4">
        <w:rPr>
          <w:lang w:val="en-GB" w:eastAsia="zh-CN"/>
        </w:rPr>
        <w:t>even if they are capable to doing so. For rel-16 RAN1 will enable full power UL transmission [</w:t>
      </w:r>
      <w:r w:rsidR="004464B3" w:rsidRPr="004464B3">
        <w:rPr>
          <w:lang w:val="en-GB" w:eastAsia="zh-CN"/>
        </w:rPr>
        <w:t>2</w:t>
      </w:r>
      <w:r w:rsidR="004B01E4">
        <w:rPr>
          <w:lang w:val="en-GB" w:eastAsia="zh-CN"/>
        </w:rPr>
        <w:t xml:space="preserve">] and one potential way </w:t>
      </w:r>
      <w:r w:rsidR="004464B3">
        <w:rPr>
          <w:lang w:val="en-GB" w:eastAsia="zh-CN"/>
        </w:rPr>
        <w:t xml:space="preserve">to do so </w:t>
      </w:r>
      <w:r w:rsidR="004B01E4">
        <w:rPr>
          <w:lang w:val="en-GB" w:eastAsia="zh-CN"/>
        </w:rPr>
        <w:t xml:space="preserve">is the to introduce a UE capability that can indicate </w:t>
      </w:r>
      <w:r w:rsidR="004464B3">
        <w:rPr>
          <w:lang w:val="en-GB" w:eastAsia="zh-CN"/>
        </w:rPr>
        <w:t>whether</w:t>
      </w:r>
      <w:r w:rsidR="004B01E4">
        <w:rPr>
          <w:lang w:val="en-GB" w:eastAsia="zh-CN"/>
        </w:rPr>
        <w:t xml:space="preserve"> the UE </w:t>
      </w:r>
      <w:r w:rsidR="004464B3">
        <w:rPr>
          <w:lang w:val="en-GB" w:eastAsia="zh-CN"/>
        </w:rPr>
        <w:t xml:space="preserve">is capable of doing so </w:t>
      </w:r>
      <w:r w:rsidR="004B01E4">
        <w:rPr>
          <w:lang w:val="en-GB" w:eastAsia="zh-CN"/>
        </w:rPr>
        <w:t xml:space="preserve">or not. Hence, </w:t>
      </w:r>
      <w:r w:rsidR="004464B3">
        <w:rPr>
          <w:lang w:val="en-GB" w:eastAsia="zh-CN"/>
        </w:rPr>
        <w:t>a</w:t>
      </w:r>
      <w:r w:rsidR="004B01E4">
        <w:rPr>
          <w:lang w:val="en-GB" w:eastAsia="zh-CN"/>
        </w:rPr>
        <w:t xml:space="preserve"> UE </w:t>
      </w:r>
      <w:r w:rsidR="004464B3">
        <w:rPr>
          <w:lang w:val="en-GB" w:eastAsia="zh-CN"/>
        </w:rPr>
        <w:t>d</w:t>
      </w:r>
      <w:r w:rsidR="004B01E4">
        <w:rPr>
          <w:lang w:val="en-GB" w:eastAsia="zh-CN"/>
        </w:rPr>
        <w:t xml:space="preserve">esigned according to for instance the </w:t>
      </w:r>
      <w:r w:rsidR="004464B3">
        <w:rPr>
          <w:lang w:val="en-GB" w:eastAsia="zh-CN"/>
        </w:rPr>
        <w:t>building</w:t>
      </w:r>
      <w:r w:rsidR="004B01E4">
        <w:rPr>
          <w:lang w:val="en-GB" w:eastAsia="zh-CN"/>
        </w:rPr>
        <w:t xml:space="preserve"> practices in </w:t>
      </w:r>
      <w:r w:rsidR="004B01E4" w:rsidRPr="0029430B">
        <w:rPr>
          <w:lang w:val="en-GB" w:eastAsia="zh-CN"/>
        </w:rPr>
        <w:fldChar w:fldCharType="begin"/>
      </w:r>
      <w:r w:rsidR="004B01E4" w:rsidRPr="0029430B">
        <w:rPr>
          <w:lang w:val="en-GB" w:eastAsia="zh-CN"/>
        </w:rPr>
        <w:instrText xml:space="preserve"> REF _Ref515880457 \h </w:instrText>
      </w:r>
      <w:r w:rsidR="004B01E4">
        <w:rPr>
          <w:lang w:val="en-GB" w:eastAsia="zh-CN"/>
        </w:rPr>
        <w:instrText xml:space="preserve"> \* MERGEFORMAT </w:instrText>
      </w:r>
      <w:r w:rsidR="004B01E4" w:rsidRPr="0029430B">
        <w:rPr>
          <w:lang w:val="en-GB" w:eastAsia="zh-CN"/>
        </w:rPr>
      </w:r>
      <w:r w:rsidR="004B01E4" w:rsidRPr="0029430B">
        <w:rPr>
          <w:lang w:val="en-GB" w:eastAsia="zh-CN"/>
        </w:rPr>
        <w:fldChar w:fldCharType="separate"/>
      </w:r>
      <w:r w:rsidR="004B01E4" w:rsidRPr="0029430B">
        <w:rPr>
          <w:lang w:val="en-AU"/>
        </w:rPr>
        <w:t xml:space="preserve">Figure </w:t>
      </w:r>
      <w:r w:rsidR="004B01E4" w:rsidRPr="0029430B">
        <w:rPr>
          <w:noProof/>
          <w:lang w:val="en-AU"/>
        </w:rPr>
        <w:t>1</w:t>
      </w:r>
      <w:r w:rsidR="004B01E4" w:rsidRPr="0029430B">
        <w:rPr>
          <w:lang w:val="en-GB" w:eastAsia="zh-CN"/>
        </w:rPr>
        <w:fldChar w:fldCharType="end"/>
      </w:r>
      <w:r w:rsidR="004B01E4">
        <w:rPr>
          <w:lang w:val="en-GB" w:eastAsia="zh-CN"/>
        </w:rPr>
        <w:t xml:space="preserve"> can signal that it is capable to deliver full power UL transmission. If it is not able to do </w:t>
      </w:r>
      <w:r w:rsidR="004464B3">
        <w:rPr>
          <w:lang w:val="en-GB" w:eastAsia="zh-CN"/>
        </w:rPr>
        <w:t xml:space="preserve">so </w:t>
      </w:r>
      <w:r w:rsidR="005540BE">
        <w:rPr>
          <w:lang w:val="en-GB" w:eastAsia="zh-CN"/>
        </w:rPr>
        <w:t>it</w:t>
      </w:r>
      <w:r w:rsidR="004B01E4">
        <w:rPr>
          <w:lang w:val="en-GB" w:eastAsia="zh-CN"/>
        </w:rPr>
        <w:t xml:space="preserve"> would hence instead need to </w:t>
      </w:r>
      <w:r w:rsidR="005540BE">
        <w:rPr>
          <w:lang w:val="en-GB" w:eastAsia="zh-CN"/>
        </w:rPr>
        <w:t>transmit</w:t>
      </w:r>
      <w:r w:rsidR="004B01E4">
        <w:rPr>
          <w:lang w:val="en-GB" w:eastAsia="zh-CN"/>
        </w:rPr>
        <w:t xml:space="preserve"> according</w:t>
      </w:r>
      <w:r w:rsidR="005540BE">
        <w:rPr>
          <w:lang w:val="en-GB" w:eastAsia="zh-CN"/>
        </w:rPr>
        <w:t xml:space="preserve"> to</w:t>
      </w:r>
      <w:r w:rsidR="004B01E4">
        <w:rPr>
          <w:lang w:val="en-GB" w:eastAsia="zh-CN"/>
        </w:rPr>
        <w:t xml:space="preserve"> the rel-15 </w:t>
      </w:r>
      <w:r w:rsidR="005540BE">
        <w:rPr>
          <w:lang w:val="en-GB" w:eastAsia="zh-CN"/>
        </w:rPr>
        <w:t>specifications</w:t>
      </w:r>
      <w:r w:rsidR="004B01E4">
        <w:rPr>
          <w:lang w:val="en-GB" w:eastAsia="zh-CN"/>
        </w:rPr>
        <w:t xml:space="preserve">. </w:t>
      </w:r>
    </w:p>
    <w:p w14:paraId="648E4675" w14:textId="45D51ABF" w:rsidR="00A4466F" w:rsidRDefault="004B01E4" w:rsidP="00A60F67">
      <w:pPr>
        <w:rPr>
          <w:lang w:val="en-AU"/>
        </w:rPr>
      </w:pPr>
      <w:r>
        <w:rPr>
          <w:lang w:val="en-GB" w:eastAsia="zh-CN"/>
        </w:rPr>
        <w:t>I</w:t>
      </w:r>
      <w:r w:rsidR="00A4466F">
        <w:rPr>
          <w:lang w:val="en-GB" w:eastAsia="zh-CN"/>
        </w:rPr>
        <w:t>n</w:t>
      </w:r>
      <w:r>
        <w:rPr>
          <w:lang w:val="en-GB" w:eastAsia="zh-CN"/>
        </w:rPr>
        <w:t xml:space="preserve"> addition to this capability signalling one would need to modify the </w:t>
      </w:r>
      <w:r w:rsidR="003B42D9">
        <w:rPr>
          <w:lang w:val="en-GB" w:eastAsia="zh-CN"/>
        </w:rPr>
        <w:t xml:space="preserve">PUSCH </w:t>
      </w:r>
      <w:r>
        <w:rPr>
          <w:lang w:val="en-GB" w:eastAsia="zh-CN"/>
        </w:rPr>
        <w:t xml:space="preserve">power </w:t>
      </w:r>
      <w:r w:rsidR="003B42D9">
        <w:rPr>
          <w:lang w:val="en-GB" w:eastAsia="zh-CN"/>
        </w:rPr>
        <w:t xml:space="preserve">control such that a UE capable to deliver with full power can also do so.  </w:t>
      </w:r>
      <w:r w:rsidR="003B42D9">
        <w:rPr>
          <w:lang w:val="en-AU"/>
        </w:rPr>
        <w:t xml:space="preserve">In the table </w:t>
      </w:r>
      <w:r w:rsidR="00F26B63">
        <w:rPr>
          <w:lang w:val="en-AU"/>
        </w:rPr>
        <w:t>below,</w:t>
      </w:r>
      <w:r w:rsidR="003B42D9">
        <w:rPr>
          <w:lang w:val="en-AU"/>
        </w:rPr>
        <w:t xml:space="preserve"> we illustrate the intended behaviour from this modification assuming a 4TX UE</w:t>
      </w:r>
      <w:r w:rsidR="00F26B63">
        <w:rPr>
          <w:lang w:val="en-AU"/>
        </w:rPr>
        <w:t xml:space="preserve"> and codebook</w:t>
      </w:r>
      <w:r w:rsidR="005540BE">
        <w:rPr>
          <w:lang w:val="en-AU"/>
        </w:rPr>
        <w:t>-</w:t>
      </w:r>
      <w:r w:rsidR="00F26B63">
        <w:rPr>
          <w:lang w:val="en-AU"/>
        </w:rPr>
        <w:t>based UL transmission where P=</w:t>
      </w:r>
      <w:r w:rsidR="00F26B63" w:rsidRPr="00D02853">
        <w:rPr>
          <w:lang w:val="en-AU"/>
        </w:rPr>
        <w:object w:dxaOrig="1590" w:dyaOrig="375" w14:anchorId="55E038E7">
          <v:shape id="_x0000_i1046" type="#_x0000_t75" style="width:79.1pt;height:21.65pt" o:ole="">
            <v:imagedata r:id="rId8" o:title=""/>
          </v:shape>
          <o:OLEObject Type="Embed" ProgID="Equation.3" ShapeID="_x0000_i1046" DrawAspect="Content" ObjectID="_1599655298" r:id="rId35"/>
        </w:object>
      </w:r>
      <w:r w:rsidR="00F26B63">
        <w:rPr>
          <w:lang w:val="en-AU"/>
        </w:rPr>
        <w:t xml:space="preserve">. </w:t>
      </w:r>
    </w:p>
    <w:p w14:paraId="2F8A7DC8" w14:textId="05F7855A" w:rsidR="00F26B63" w:rsidRDefault="00F26B63" w:rsidP="00F26B63">
      <w:pPr>
        <w:pStyle w:val="Caption"/>
        <w:rPr>
          <w:lang w:val="en-GB" w:eastAsia="zh-CN"/>
        </w:rPr>
      </w:pPr>
      <w:r w:rsidRPr="00F26B63">
        <w:rPr>
          <w:lang w:val="en-AU"/>
        </w:rPr>
        <w:t xml:space="preserve">Table </w:t>
      </w:r>
      <w:r>
        <w:fldChar w:fldCharType="begin"/>
      </w:r>
      <w:r w:rsidRPr="00F26B63">
        <w:rPr>
          <w:lang w:val="en-AU"/>
        </w:rPr>
        <w:instrText xml:space="preserve"> SEQ Table \* ARABIC </w:instrText>
      </w:r>
      <w:r>
        <w:fldChar w:fldCharType="separate"/>
      </w:r>
      <w:r w:rsidRPr="00F26B63">
        <w:rPr>
          <w:noProof/>
          <w:lang w:val="en-AU"/>
        </w:rPr>
        <w:t>1</w:t>
      </w:r>
      <w:r>
        <w:fldChar w:fldCharType="end"/>
      </w:r>
      <w:r w:rsidRPr="00F26B63">
        <w:rPr>
          <w:lang w:val="en-AU"/>
        </w:rPr>
        <w:t xml:space="preserve">. </w:t>
      </w:r>
      <w:r>
        <w:rPr>
          <w:lang w:val="en-AU"/>
        </w:rPr>
        <w:t>The intended behaviour of rel-15/rel-16 UEs assuming 4TX and codebook based UL transmission with P=</w:t>
      </w:r>
      <w:r w:rsidRPr="00D02853">
        <w:rPr>
          <w:lang w:val="en-AU"/>
        </w:rPr>
        <w:object w:dxaOrig="1590" w:dyaOrig="375" w14:anchorId="3DF89064">
          <v:shape id="_x0000_i1047" type="#_x0000_t75" style="width:79.1pt;height:21.65pt" o:ole="">
            <v:imagedata r:id="rId8" o:title=""/>
          </v:shape>
          <o:OLEObject Type="Embed" ProgID="Equation.3" ShapeID="_x0000_i1047" DrawAspect="Content" ObjectID="_1599655299" r:id="rId36"/>
        </w:object>
      </w:r>
      <w:r>
        <w:rPr>
          <w:lang w:val="en-AU"/>
        </w:rPr>
        <w:t>.</w:t>
      </w:r>
    </w:p>
    <w:tbl>
      <w:tblPr>
        <w:tblStyle w:val="TableGrid"/>
        <w:tblW w:w="9351" w:type="dxa"/>
        <w:tblLook w:val="04A0" w:firstRow="1" w:lastRow="0" w:firstColumn="1" w:lastColumn="0" w:noHBand="0" w:noVBand="1"/>
      </w:tblPr>
      <w:tblGrid>
        <w:gridCol w:w="1838"/>
        <w:gridCol w:w="1134"/>
        <w:gridCol w:w="2977"/>
        <w:gridCol w:w="3402"/>
      </w:tblGrid>
      <w:tr w:rsidR="00A4466F" w:rsidRPr="003A016F" w14:paraId="61423DDC" w14:textId="77777777" w:rsidTr="00F26B63">
        <w:tc>
          <w:tcPr>
            <w:tcW w:w="1838" w:type="dxa"/>
          </w:tcPr>
          <w:p w14:paraId="3DF898DC" w14:textId="5C0FF8C2" w:rsidR="00A4466F" w:rsidRDefault="00A4466F" w:rsidP="00371DD4">
            <w:pPr>
              <w:rPr>
                <w:lang w:val="en-AU"/>
              </w:rPr>
            </w:pPr>
            <w:r>
              <w:rPr>
                <w:lang w:val="en-AU"/>
              </w:rPr>
              <w:t>Coherence type</w:t>
            </w:r>
          </w:p>
        </w:tc>
        <w:tc>
          <w:tcPr>
            <w:tcW w:w="1134" w:type="dxa"/>
          </w:tcPr>
          <w:p w14:paraId="2D201494" w14:textId="72E4B815" w:rsidR="00A4466F" w:rsidRDefault="00A4466F" w:rsidP="00371DD4">
            <w:pPr>
              <w:rPr>
                <w:lang w:val="en-AU"/>
              </w:rPr>
            </w:pPr>
            <w:r>
              <w:rPr>
                <w:lang w:val="en-AU"/>
              </w:rPr>
              <w:t>Precoder</w:t>
            </w:r>
          </w:p>
        </w:tc>
        <w:tc>
          <w:tcPr>
            <w:tcW w:w="2977" w:type="dxa"/>
          </w:tcPr>
          <w:p w14:paraId="42C23BA5" w14:textId="5EE055BB" w:rsidR="00A4466F" w:rsidRDefault="00F26B63" w:rsidP="00371DD4">
            <w:pPr>
              <w:rPr>
                <w:lang w:val="en-AU"/>
              </w:rPr>
            </w:pPr>
            <w:r>
              <w:rPr>
                <w:lang w:val="en-AU"/>
              </w:rPr>
              <w:t xml:space="preserve">Total power for a </w:t>
            </w:r>
            <w:r w:rsidR="00A4466F">
              <w:rPr>
                <w:lang w:val="en-AU"/>
              </w:rPr>
              <w:t>Rel-15 UE</w:t>
            </w:r>
          </w:p>
        </w:tc>
        <w:tc>
          <w:tcPr>
            <w:tcW w:w="3402" w:type="dxa"/>
          </w:tcPr>
          <w:p w14:paraId="30770687" w14:textId="4E427297" w:rsidR="00A4466F" w:rsidRDefault="00F26B63" w:rsidP="00371DD4">
            <w:pPr>
              <w:rPr>
                <w:lang w:val="en-AU"/>
              </w:rPr>
            </w:pPr>
            <w:r>
              <w:rPr>
                <w:lang w:val="en-AU"/>
              </w:rPr>
              <w:t xml:space="preserve">Total power for a </w:t>
            </w:r>
            <w:r w:rsidR="00A4466F">
              <w:rPr>
                <w:lang w:val="en-AU"/>
              </w:rPr>
              <w:t>Rel-16 UE capable of delivering full UL power</w:t>
            </w:r>
          </w:p>
        </w:tc>
      </w:tr>
      <w:tr w:rsidR="00A4466F" w14:paraId="229EE60B" w14:textId="77777777" w:rsidTr="00F26B63">
        <w:tc>
          <w:tcPr>
            <w:tcW w:w="1838" w:type="dxa"/>
            <w:vMerge w:val="restart"/>
          </w:tcPr>
          <w:p w14:paraId="610B4633" w14:textId="02B098F6" w:rsidR="00A4466F" w:rsidRDefault="00A4466F" w:rsidP="00371DD4">
            <w:pPr>
              <w:spacing w:after="0"/>
              <w:rPr>
                <w:lang w:val="en-AU"/>
              </w:rPr>
            </w:pPr>
            <w:r>
              <w:rPr>
                <w:lang w:val="en-AU"/>
              </w:rPr>
              <w:t>Full Coherence</w:t>
            </w:r>
          </w:p>
        </w:tc>
        <w:tc>
          <w:tcPr>
            <w:tcW w:w="1134" w:type="dxa"/>
          </w:tcPr>
          <w:p w14:paraId="5C061C6D" w14:textId="65D69AB8" w:rsidR="00A4466F" w:rsidRDefault="00A4466F" w:rsidP="00371DD4">
            <w:pPr>
              <w:spacing w:after="0"/>
              <w:rPr>
                <w:lang w:val="en-AU"/>
              </w:rPr>
            </w:pPr>
            <w:r>
              <w:rPr>
                <w:lang w:val="en-AU"/>
              </w:rPr>
              <w:t xml:space="preserve"> [1 0 0 0]</w:t>
            </w:r>
            <w:r w:rsidRPr="00A4466F">
              <w:rPr>
                <w:vertAlign w:val="superscript"/>
                <w:lang w:val="en-GB" w:eastAsia="zh-CN"/>
              </w:rPr>
              <w:t xml:space="preserve"> T</w:t>
            </w:r>
          </w:p>
        </w:tc>
        <w:tc>
          <w:tcPr>
            <w:tcW w:w="2977" w:type="dxa"/>
            <w:vAlign w:val="center"/>
          </w:tcPr>
          <w:p w14:paraId="717D797B" w14:textId="77777777" w:rsidR="00A4466F" w:rsidRDefault="00A4466F" w:rsidP="00371DD4">
            <w:pPr>
              <w:jc w:val="center"/>
              <w:rPr>
                <w:lang w:val="en-AU"/>
              </w:rPr>
            </w:pPr>
            <w:r>
              <w:rPr>
                <w:lang w:val="en-AU"/>
              </w:rPr>
              <w:t>P/4</w:t>
            </w:r>
          </w:p>
        </w:tc>
        <w:tc>
          <w:tcPr>
            <w:tcW w:w="3402" w:type="dxa"/>
            <w:vAlign w:val="center"/>
          </w:tcPr>
          <w:p w14:paraId="75AA557F" w14:textId="77777777" w:rsidR="00A4466F" w:rsidRDefault="00A4466F" w:rsidP="00371DD4">
            <w:pPr>
              <w:jc w:val="center"/>
              <w:rPr>
                <w:lang w:val="en-AU"/>
              </w:rPr>
            </w:pPr>
            <w:r>
              <w:rPr>
                <w:lang w:val="en-AU"/>
              </w:rPr>
              <w:t>P/4</w:t>
            </w:r>
          </w:p>
        </w:tc>
      </w:tr>
      <w:tr w:rsidR="00A4466F" w14:paraId="59F6BDDA" w14:textId="77777777" w:rsidTr="00F26B63">
        <w:tc>
          <w:tcPr>
            <w:tcW w:w="1838" w:type="dxa"/>
            <w:vMerge/>
          </w:tcPr>
          <w:p w14:paraId="3C3E5302" w14:textId="5318FB6B" w:rsidR="00A4466F" w:rsidRDefault="00A4466F" w:rsidP="00371DD4">
            <w:pPr>
              <w:spacing w:after="0"/>
              <w:rPr>
                <w:lang w:val="en-AU"/>
              </w:rPr>
            </w:pPr>
          </w:p>
        </w:tc>
        <w:tc>
          <w:tcPr>
            <w:tcW w:w="1134" w:type="dxa"/>
          </w:tcPr>
          <w:p w14:paraId="6D716344" w14:textId="74FA8412" w:rsidR="00A4466F" w:rsidRDefault="00A4466F" w:rsidP="00371DD4">
            <w:pPr>
              <w:spacing w:after="0"/>
              <w:rPr>
                <w:lang w:val="en-AU"/>
              </w:rPr>
            </w:pPr>
            <w:r>
              <w:rPr>
                <w:lang w:val="en-AU"/>
              </w:rPr>
              <w:t xml:space="preserve"> [1 0 1 0]</w:t>
            </w:r>
            <w:r w:rsidRPr="00A4466F">
              <w:rPr>
                <w:vertAlign w:val="superscript"/>
                <w:lang w:val="en-GB" w:eastAsia="zh-CN"/>
              </w:rPr>
              <w:t xml:space="preserve"> T</w:t>
            </w:r>
          </w:p>
        </w:tc>
        <w:tc>
          <w:tcPr>
            <w:tcW w:w="2977" w:type="dxa"/>
            <w:vAlign w:val="center"/>
          </w:tcPr>
          <w:p w14:paraId="31FA1BB1" w14:textId="77777777" w:rsidR="00A4466F" w:rsidRDefault="00A4466F" w:rsidP="00371DD4">
            <w:pPr>
              <w:jc w:val="center"/>
              <w:rPr>
                <w:lang w:val="en-AU"/>
              </w:rPr>
            </w:pPr>
            <w:r>
              <w:rPr>
                <w:lang w:val="en-AU"/>
              </w:rPr>
              <w:t>P/2</w:t>
            </w:r>
          </w:p>
        </w:tc>
        <w:tc>
          <w:tcPr>
            <w:tcW w:w="3402" w:type="dxa"/>
            <w:vAlign w:val="center"/>
          </w:tcPr>
          <w:p w14:paraId="63053608" w14:textId="77777777" w:rsidR="00A4466F" w:rsidRDefault="00A4466F" w:rsidP="00371DD4">
            <w:pPr>
              <w:jc w:val="center"/>
              <w:rPr>
                <w:lang w:val="en-AU"/>
              </w:rPr>
            </w:pPr>
            <w:r>
              <w:rPr>
                <w:lang w:val="en-AU"/>
              </w:rPr>
              <w:t>P/2</w:t>
            </w:r>
          </w:p>
        </w:tc>
      </w:tr>
      <w:tr w:rsidR="00A4466F" w14:paraId="628B4C48" w14:textId="77777777" w:rsidTr="00F26B63">
        <w:tc>
          <w:tcPr>
            <w:tcW w:w="1838" w:type="dxa"/>
            <w:vMerge/>
          </w:tcPr>
          <w:p w14:paraId="1FE603CC" w14:textId="31B13537" w:rsidR="00A4466F" w:rsidRDefault="00A4466F" w:rsidP="00371DD4">
            <w:pPr>
              <w:spacing w:after="0"/>
              <w:rPr>
                <w:lang w:val="en-AU"/>
              </w:rPr>
            </w:pPr>
          </w:p>
        </w:tc>
        <w:tc>
          <w:tcPr>
            <w:tcW w:w="1134" w:type="dxa"/>
          </w:tcPr>
          <w:p w14:paraId="45D4AD09" w14:textId="49A990B6" w:rsidR="00A4466F" w:rsidRDefault="00A4466F" w:rsidP="00371DD4">
            <w:pPr>
              <w:spacing w:after="0"/>
              <w:rPr>
                <w:lang w:val="en-AU"/>
              </w:rPr>
            </w:pPr>
            <w:r>
              <w:rPr>
                <w:lang w:val="en-AU"/>
              </w:rPr>
              <w:t xml:space="preserve"> [1 1 1 1]</w:t>
            </w:r>
            <w:r w:rsidRPr="00A4466F">
              <w:rPr>
                <w:vertAlign w:val="superscript"/>
                <w:lang w:val="en-GB" w:eastAsia="zh-CN"/>
              </w:rPr>
              <w:t xml:space="preserve"> T</w:t>
            </w:r>
          </w:p>
        </w:tc>
        <w:tc>
          <w:tcPr>
            <w:tcW w:w="2977" w:type="dxa"/>
            <w:vAlign w:val="center"/>
          </w:tcPr>
          <w:p w14:paraId="0AFF14BB" w14:textId="77777777" w:rsidR="00A4466F" w:rsidRDefault="00A4466F" w:rsidP="00371DD4">
            <w:pPr>
              <w:jc w:val="center"/>
              <w:rPr>
                <w:lang w:val="en-AU"/>
              </w:rPr>
            </w:pPr>
            <w:r>
              <w:rPr>
                <w:lang w:val="en-AU"/>
              </w:rPr>
              <w:t>P</w:t>
            </w:r>
          </w:p>
        </w:tc>
        <w:tc>
          <w:tcPr>
            <w:tcW w:w="3402" w:type="dxa"/>
            <w:vAlign w:val="center"/>
          </w:tcPr>
          <w:p w14:paraId="76CAF0F8" w14:textId="77777777" w:rsidR="00A4466F" w:rsidRDefault="00A4466F" w:rsidP="00371DD4">
            <w:pPr>
              <w:jc w:val="center"/>
              <w:rPr>
                <w:lang w:val="en-AU"/>
              </w:rPr>
            </w:pPr>
            <w:r>
              <w:rPr>
                <w:lang w:val="en-AU"/>
              </w:rPr>
              <w:t>P</w:t>
            </w:r>
          </w:p>
        </w:tc>
      </w:tr>
      <w:tr w:rsidR="00A4466F" w14:paraId="16203CC9" w14:textId="77777777" w:rsidTr="00F26B63">
        <w:tc>
          <w:tcPr>
            <w:tcW w:w="1838" w:type="dxa"/>
            <w:vMerge w:val="restart"/>
          </w:tcPr>
          <w:p w14:paraId="02EDC9DF" w14:textId="4C8B8F0A" w:rsidR="00A4466F" w:rsidRDefault="00A4466F" w:rsidP="00A4466F">
            <w:pPr>
              <w:spacing w:after="0"/>
              <w:rPr>
                <w:lang w:val="en-AU"/>
              </w:rPr>
            </w:pPr>
            <w:r>
              <w:rPr>
                <w:lang w:val="en-AU"/>
              </w:rPr>
              <w:t>Partial Coherence</w:t>
            </w:r>
          </w:p>
        </w:tc>
        <w:tc>
          <w:tcPr>
            <w:tcW w:w="1134" w:type="dxa"/>
          </w:tcPr>
          <w:p w14:paraId="3556C92B" w14:textId="09217ECC" w:rsidR="00A4466F" w:rsidRDefault="00A4466F" w:rsidP="00A4466F">
            <w:pPr>
              <w:spacing w:after="0"/>
              <w:rPr>
                <w:lang w:val="en-AU"/>
              </w:rPr>
            </w:pPr>
            <w:r>
              <w:rPr>
                <w:lang w:val="en-AU"/>
              </w:rPr>
              <w:t xml:space="preserve"> [1 0 0 0]</w:t>
            </w:r>
            <w:r w:rsidRPr="00A4466F">
              <w:rPr>
                <w:vertAlign w:val="superscript"/>
                <w:lang w:val="en-GB" w:eastAsia="zh-CN"/>
              </w:rPr>
              <w:t xml:space="preserve"> T</w:t>
            </w:r>
          </w:p>
        </w:tc>
        <w:tc>
          <w:tcPr>
            <w:tcW w:w="2977" w:type="dxa"/>
            <w:vAlign w:val="center"/>
          </w:tcPr>
          <w:p w14:paraId="5D7048BE" w14:textId="5B3D988B" w:rsidR="00A4466F" w:rsidRDefault="00A4466F" w:rsidP="00A4466F">
            <w:pPr>
              <w:jc w:val="center"/>
              <w:rPr>
                <w:lang w:val="en-AU"/>
              </w:rPr>
            </w:pPr>
            <w:r>
              <w:rPr>
                <w:lang w:val="en-AU"/>
              </w:rPr>
              <w:t>P/4</w:t>
            </w:r>
          </w:p>
        </w:tc>
        <w:tc>
          <w:tcPr>
            <w:tcW w:w="3402" w:type="dxa"/>
            <w:vAlign w:val="center"/>
          </w:tcPr>
          <w:p w14:paraId="37A37DDC" w14:textId="65553CBF" w:rsidR="00A4466F" w:rsidRDefault="00A4466F" w:rsidP="00A4466F">
            <w:pPr>
              <w:jc w:val="center"/>
              <w:rPr>
                <w:lang w:val="en-AU"/>
              </w:rPr>
            </w:pPr>
            <w:r>
              <w:rPr>
                <w:lang w:val="en-AU"/>
              </w:rPr>
              <w:t>P/2</w:t>
            </w:r>
          </w:p>
        </w:tc>
      </w:tr>
      <w:tr w:rsidR="00A4466F" w14:paraId="6B367975" w14:textId="77777777" w:rsidTr="00F26B63">
        <w:tc>
          <w:tcPr>
            <w:tcW w:w="1838" w:type="dxa"/>
            <w:vMerge/>
          </w:tcPr>
          <w:p w14:paraId="21BA6320" w14:textId="002D9F7B" w:rsidR="00A4466F" w:rsidRDefault="00A4466F" w:rsidP="00A4466F">
            <w:pPr>
              <w:spacing w:after="0"/>
              <w:rPr>
                <w:lang w:val="en-AU"/>
              </w:rPr>
            </w:pPr>
          </w:p>
        </w:tc>
        <w:tc>
          <w:tcPr>
            <w:tcW w:w="1134" w:type="dxa"/>
          </w:tcPr>
          <w:p w14:paraId="5E7C2EE2" w14:textId="650A0211" w:rsidR="00A4466F" w:rsidRDefault="00A4466F" w:rsidP="00A4466F">
            <w:pPr>
              <w:spacing w:after="0"/>
              <w:rPr>
                <w:lang w:val="en-AU"/>
              </w:rPr>
            </w:pPr>
            <w:r>
              <w:rPr>
                <w:lang w:val="en-AU"/>
              </w:rPr>
              <w:t xml:space="preserve"> [1 0 1 0]</w:t>
            </w:r>
            <w:r w:rsidRPr="00A4466F">
              <w:rPr>
                <w:vertAlign w:val="superscript"/>
                <w:lang w:val="en-GB" w:eastAsia="zh-CN"/>
              </w:rPr>
              <w:t xml:space="preserve"> T</w:t>
            </w:r>
          </w:p>
        </w:tc>
        <w:tc>
          <w:tcPr>
            <w:tcW w:w="2977" w:type="dxa"/>
            <w:vAlign w:val="center"/>
          </w:tcPr>
          <w:p w14:paraId="5D1F73DC" w14:textId="5333E883" w:rsidR="00A4466F" w:rsidRDefault="00A4466F" w:rsidP="00A4466F">
            <w:pPr>
              <w:jc w:val="center"/>
              <w:rPr>
                <w:lang w:val="en-AU"/>
              </w:rPr>
            </w:pPr>
            <w:r>
              <w:rPr>
                <w:lang w:val="en-AU"/>
              </w:rPr>
              <w:t>P/2</w:t>
            </w:r>
          </w:p>
        </w:tc>
        <w:tc>
          <w:tcPr>
            <w:tcW w:w="3402" w:type="dxa"/>
            <w:vAlign w:val="center"/>
          </w:tcPr>
          <w:p w14:paraId="1AAC9E02" w14:textId="6414FF91" w:rsidR="00A4466F" w:rsidRDefault="00A4466F" w:rsidP="00A4466F">
            <w:pPr>
              <w:jc w:val="center"/>
              <w:rPr>
                <w:lang w:val="en-AU"/>
              </w:rPr>
            </w:pPr>
            <w:r>
              <w:rPr>
                <w:lang w:val="en-AU"/>
              </w:rPr>
              <w:t>P</w:t>
            </w:r>
          </w:p>
        </w:tc>
      </w:tr>
      <w:tr w:rsidR="00A4466F" w14:paraId="6F143E4D" w14:textId="77777777" w:rsidTr="00F26B63">
        <w:tc>
          <w:tcPr>
            <w:tcW w:w="1838" w:type="dxa"/>
            <w:vMerge/>
          </w:tcPr>
          <w:p w14:paraId="7ED6BC8B" w14:textId="07A60771" w:rsidR="00A4466F" w:rsidRDefault="00A4466F" w:rsidP="00A4466F">
            <w:pPr>
              <w:spacing w:after="0"/>
              <w:rPr>
                <w:lang w:val="en-AU"/>
              </w:rPr>
            </w:pPr>
          </w:p>
        </w:tc>
        <w:tc>
          <w:tcPr>
            <w:tcW w:w="1134" w:type="dxa"/>
          </w:tcPr>
          <w:p w14:paraId="267B7DAE" w14:textId="4BFE3B97" w:rsidR="00A4466F" w:rsidRDefault="00A4466F" w:rsidP="00A4466F">
            <w:pPr>
              <w:spacing w:after="0"/>
              <w:rPr>
                <w:lang w:val="en-AU"/>
              </w:rPr>
            </w:pPr>
            <w:r>
              <w:rPr>
                <w:lang w:val="en-AU"/>
              </w:rPr>
              <w:t xml:space="preserve"> [1 1 1 1]</w:t>
            </w:r>
            <w:r w:rsidRPr="00A4466F">
              <w:rPr>
                <w:vertAlign w:val="superscript"/>
                <w:lang w:val="en-GB" w:eastAsia="zh-CN"/>
              </w:rPr>
              <w:t xml:space="preserve"> T</w:t>
            </w:r>
          </w:p>
        </w:tc>
        <w:tc>
          <w:tcPr>
            <w:tcW w:w="2977" w:type="dxa"/>
            <w:vAlign w:val="center"/>
          </w:tcPr>
          <w:p w14:paraId="6A913E98" w14:textId="56575525" w:rsidR="00A4466F" w:rsidRDefault="00A4466F" w:rsidP="00A4466F">
            <w:pPr>
              <w:jc w:val="center"/>
              <w:rPr>
                <w:lang w:val="en-AU"/>
              </w:rPr>
            </w:pPr>
            <w:r>
              <w:rPr>
                <w:lang w:val="en-AU"/>
              </w:rPr>
              <w:t>P</w:t>
            </w:r>
          </w:p>
        </w:tc>
        <w:tc>
          <w:tcPr>
            <w:tcW w:w="3402" w:type="dxa"/>
            <w:vAlign w:val="center"/>
          </w:tcPr>
          <w:p w14:paraId="611B4ADF" w14:textId="5CBD96D1" w:rsidR="00A4466F" w:rsidRDefault="00A4466F" w:rsidP="00A4466F">
            <w:pPr>
              <w:jc w:val="center"/>
              <w:rPr>
                <w:lang w:val="en-AU"/>
              </w:rPr>
            </w:pPr>
            <w:r>
              <w:rPr>
                <w:lang w:val="en-AU"/>
              </w:rPr>
              <w:t>P</w:t>
            </w:r>
          </w:p>
        </w:tc>
      </w:tr>
      <w:tr w:rsidR="00A4466F" w14:paraId="38529A4A" w14:textId="77777777" w:rsidTr="00F26B63">
        <w:tc>
          <w:tcPr>
            <w:tcW w:w="1838" w:type="dxa"/>
            <w:vMerge w:val="restart"/>
          </w:tcPr>
          <w:p w14:paraId="5CE260B5" w14:textId="321F2EB3" w:rsidR="00A4466F" w:rsidRDefault="00A4466F" w:rsidP="00A4466F">
            <w:pPr>
              <w:spacing w:after="0"/>
              <w:rPr>
                <w:lang w:val="en-AU"/>
              </w:rPr>
            </w:pPr>
            <w:r>
              <w:rPr>
                <w:lang w:val="en-AU"/>
              </w:rPr>
              <w:t>Non-Coherence</w:t>
            </w:r>
          </w:p>
        </w:tc>
        <w:tc>
          <w:tcPr>
            <w:tcW w:w="1134" w:type="dxa"/>
          </w:tcPr>
          <w:p w14:paraId="001377E5" w14:textId="7340DB88" w:rsidR="00A4466F" w:rsidRDefault="00A4466F" w:rsidP="00A4466F">
            <w:pPr>
              <w:spacing w:after="0"/>
              <w:rPr>
                <w:lang w:val="en-AU"/>
              </w:rPr>
            </w:pPr>
            <w:r>
              <w:rPr>
                <w:lang w:val="en-AU"/>
              </w:rPr>
              <w:t xml:space="preserve"> [1 0 0 0]</w:t>
            </w:r>
            <w:r w:rsidRPr="00A4466F">
              <w:rPr>
                <w:vertAlign w:val="superscript"/>
                <w:lang w:val="en-GB" w:eastAsia="zh-CN"/>
              </w:rPr>
              <w:t xml:space="preserve"> T</w:t>
            </w:r>
          </w:p>
        </w:tc>
        <w:tc>
          <w:tcPr>
            <w:tcW w:w="2977" w:type="dxa"/>
            <w:vAlign w:val="center"/>
          </w:tcPr>
          <w:p w14:paraId="05EB3D46" w14:textId="18E46043" w:rsidR="00A4466F" w:rsidRDefault="00A4466F" w:rsidP="00A4466F">
            <w:pPr>
              <w:jc w:val="center"/>
              <w:rPr>
                <w:lang w:val="en-AU"/>
              </w:rPr>
            </w:pPr>
            <w:r>
              <w:rPr>
                <w:lang w:val="en-AU"/>
              </w:rPr>
              <w:t>P/4</w:t>
            </w:r>
          </w:p>
        </w:tc>
        <w:tc>
          <w:tcPr>
            <w:tcW w:w="3402" w:type="dxa"/>
            <w:vAlign w:val="center"/>
          </w:tcPr>
          <w:p w14:paraId="2C9A58EF" w14:textId="0CE9F7D3" w:rsidR="00A4466F" w:rsidRDefault="00A4466F" w:rsidP="00A4466F">
            <w:pPr>
              <w:jc w:val="center"/>
              <w:rPr>
                <w:lang w:val="en-AU"/>
              </w:rPr>
            </w:pPr>
            <w:r>
              <w:rPr>
                <w:lang w:val="en-AU"/>
              </w:rPr>
              <w:t>P</w:t>
            </w:r>
          </w:p>
        </w:tc>
      </w:tr>
      <w:tr w:rsidR="00A4466F" w14:paraId="3ABA995F" w14:textId="77777777" w:rsidTr="00F26B63">
        <w:tc>
          <w:tcPr>
            <w:tcW w:w="1838" w:type="dxa"/>
            <w:vMerge/>
          </w:tcPr>
          <w:p w14:paraId="01AF9415" w14:textId="77777777" w:rsidR="00A4466F" w:rsidRDefault="00A4466F" w:rsidP="00A4466F">
            <w:pPr>
              <w:spacing w:after="0"/>
              <w:rPr>
                <w:lang w:val="en-AU"/>
              </w:rPr>
            </w:pPr>
          </w:p>
        </w:tc>
        <w:tc>
          <w:tcPr>
            <w:tcW w:w="1134" w:type="dxa"/>
          </w:tcPr>
          <w:p w14:paraId="47D09B9B" w14:textId="1A32DBC8" w:rsidR="00A4466F" w:rsidRDefault="00A4466F" w:rsidP="00A4466F">
            <w:pPr>
              <w:spacing w:after="0"/>
              <w:rPr>
                <w:lang w:val="en-AU"/>
              </w:rPr>
            </w:pPr>
            <w:r>
              <w:rPr>
                <w:lang w:val="en-AU"/>
              </w:rPr>
              <w:t xml:space="preserve"> [1 0 1 0]</w:t>
            </w:r>
            <w:r w:rsidRPr="00A4466F">
              <w:rPr>
                <w:vertAlign w:val="superscript"/>
                <w:lang w:val="en-GB" w:eastAsia="zh-CN"/>
              </w:rPr>
              <w:t xml:space="preserve"> T</w:t>
            </w:r>
          </w:p>
        </w:tc>
        <w:tc>
          <w:tcPr>
            <w:tcW w:w="2977" w:type="dxa"/>
            <w:vAlign w:val="center"/>
          </w:tcPr>
          <w:p w14:paraId="28EE6912" w14:textId="1F845163" w:rsidR="00A4466F" w:rsidRDefault="00A4466F" w:rsidP="00A4466F">
            <w:pPr>
              <w:jc w:val="center"/>
              <w:rPr>
                <w:lang w:val="en-AU"/>
              </w:rPr>
            </w:pPr>
            <w:r>
              <w:rPr>
                <w:lang w:val="en-AU"/>
              </w:rPr>
              <w:t>P/2</w:t>
            </w:r>
          </w:p>
        </w:tc>
        <w:tc>
          <w:tcPr>
            <w:tcW w:w="3402" w:type="dxa"/>
            <w:vAlign w:val="center"/>
          </w:tcPr>
          <w:p w14:paraId="5D41A743" w14:textId="3232F40B" w:rsidR="00A4466F" w:rsidRDefault="00A4466F" w:rsidP="00A4466F">
            <w:pPr>
              <w:jc w:val="center"/>
              <w:rPr>
                <w:lang w:val="en-AU"/>
              </w:rPr>
            </w:pPr>
            <w:r>
              <w:rPr>
                <w:lang w:val="en-AU"/>
              </w:rPr>
              <w:t>P</w:t>
            </w:r>
          </w:p>
        </w:tc>
      </w:tr>
      <w:tr w:rsidR="00A4466F" w14:paraId="60A73DE9" w14:textId="77777777" w:rsidTr="00F26B63">
        <w:tc>
          <w:tcPr>
            <w:tcW w:w="1838" w:type="dxa"/>
            <w:vMerge/>
          </w:tcPr>
          <w:p w14:paraId="5813570F" w14:textId="77777777" w:rsidR="00A4466F" w:rsidRDefault="00A4466F" w:rsidP="00A4466F">
            <w:pPr>
              <w:spacing w:after="0"/>
              <w:rPr>
                <w:lang w:val="en-AU"/>
              </w:rPr>
            </w:pPr>
          </w:p>
        </w:tc>
        <w:tc>
          <w:tcPr>
            <w:tcW w:w="1134" w:type="dxa"/>
          </w:tcPr>
          <w:p w14:paraId="78FFBF00" w14:textId="2C26465F" w:rsidR="00A4466F" w:rsidRDefault="00A4466F" w:rsidP="00A4466F">
            <w:pPr>
              <w:spacing w:after="0"/>
              <w:rPr>
                <w:lang w:val="en-AU"/>
              </w:rPr>
            </w:pPr>
            <w:r>
              <w:rPr>
                <w:lang w:val="en-AU"/>
              </w:rPr>
              <w:t xml:space="preserve"> [1 1 1 1]</w:t>
            </w:r>
            <w:r w:rsidRPr="00A4466F">
              <w:rPr>
                <w:vertAlign w:val="superscript"/>
                <w:lang w:val="en-GB" w:eastAsia="zh-CN"/>
              </w:rPr>
              <w:t xml:space="preserve"> T</w:t>
            </w:r>
          </w:p>
        </w:tc>
        <w:tc>
          <w:tcPr>
            <w:tcW w:w="2977" w:type="dxa"/>
            <w:vAlign w:val="center"/>
          </w:tcPr>
          <w:p w14:paraId="064F5A11" w14:textId="2A4B3C19" w:rsidR="00A4466F" w:rsidRDefault="00A4466F" w:rsidP="00A4466F">
            <w:pPr>
              <w:jc w:val="center"/>
              <w:rPr>
                <w:lang w:val="en-AU"/>
              </w:rPr>
            </w:pPr>
            <w:r>
              <w:rPr>
                <w:lang w:val="en-AU"/>
              </w:rPr>
              <w:t>P</w:t>
            </w:r>
          </w:p>
        </w:tc>
        <w:tc>
          <w:tcPr>
            <w:tcW w:w="3402" w:type="dxa"/>
            <w:vAlign w:val="center"/>
          </w:tcPr>
          <w:p w14:paraId="2D3EE36B" w14:textId="234D4D52" w:rsidR="00A4466F" w:rsidRDefault="00A4466F" w:rsidP="00A4466F">
            <w:pPr>
              <w:jc w:val="center"/>
              <w:rPr>
                <w:lang w:val="en-AU"/>
              </w:rPr>
            </w:pPr>
            <w:r>
              <w:rPr>
                <w:lang w:val="en-AU"/>
              </w:rPr>
              <w:t>P</w:t>
            </w:r>
          </w:p>
        </w:tc>
      </w:tr>
    </w:tbl>
    <w:p w14:paraId="6F40B84A" w14:textId="68489A18" w:rsidR="00F26B63" w:rsidRDefault="00F26B63" w:rsidP="00A60F67">
      <w:pPr>
        <w:rPr>
          <w:lang w:val="en-AU"/>
        </w:rPr>
      </w:pPr>
      <w:r>
        <w:rPr>
          <w:lang w:val="en-AU"/>
        </w:rPr>
        <w:t xml:space="preserve">In the table below, we illustrate the intended behaviour assuming a 4TX UE and non-codebook based UL transmission. </w:t>
      </w:r>
    </w:p>
    <w:p w14:paraId="444C7C89" w14:textId="3E16AE8C" w:rsidR="007300D5" w:rsidRPr="007300D5" w:rsidRDefault="007300D5" w:rsidP="007300D5">
      <w:pPr>
        <w:pStyle w:val="Caption"/>
        <w:rPr>
          <w:lang w:val="en-GB" w:eastAsia="zh-CN"/>
        </w:rPr>
      </w:pPr>
      <w:r w:rsidRPr="00F26B63">
        <w:rPr>
          <w:lang w:val="en-AU"/>
        </w:rPr>
        <w:t xml:space="preserve">Table </w:t>
      </w:r>
      <w:r>
        <w:fldChar w:fldCharType="begin"/>
      </w:r>
      <w:r w:rsidRPr="00F26B63">
        <w:rPr>
          <w:lang w:val="en-AU"/>
        </w:rPr>
        <w:instrText xml:space="preserve"> SEQ Table \* ARABIC </w:instrText>
      </w:r>
      <w:r>
        <w:fldChar w:fldCharType="separate"/>
      </w:r>
      <w:r>
        <w:rPr>
          <w:noProof/>
          <w:lang w:val="en-AU"/>
        </w:rPr>
        <w:t>2</w:t>
      </w:r>
      <w:r>
        <w:fldChar w:fldCharType="end"/>
      </w:r>
      <w:r w:rsidRPr="00F26B63">
        <w:rPr>
          <w:lang w:val="en-AU"/>
        </w:rPr>
        <w:t xml:space="preserve">. </w:t>
      </w:r>
      <w:r>
        <w:rPr>
          <w:lang w:val="en-AU"/>
        </w:rPr>
        <w:t>The intended behaviour of rel-15/rel-16 UEs assuming 4TX and non-codebook based UL transmission with P=</w:t>
      </w:r>
      <w:r w:rsidRPr="00D02853">
        <w:rPr>
          <w:lang w:val="en-AU"/>
        </w:rPr>
        <w:object w:dxaOrig="1590" w:dyaOrig="375" w14:anchorId="45526A3D">
          <v:shape id="_x0000_i1048" type="#_x0000_t75" style="width:79.1pt;height:21.65pt" o:ole="">
            <v:imagedata r:id="rId8" o:title=""/>
          </v:shape>
          <o:OLEObject Type="Embed" ProgID="Equation.3" ShapeID="_x0000_i1048" DrawAspect="Content" ObjectID="_1599655300" r:id="rId37"/>
        </w:object>
      </w:r>
      <w:r>
        <w:rPr>
          <w:lang w:val="en-AU"/>
        </w:rPr>
        <w:t>.</w:t>
      </w:r>
    </w:p>
    <w:tbl>
      <w:tblPr>
        <w:tblStyle w:val="TableGrid"/>
        <w:tblW w:w="9351" w:type="dxa"/>
        <w:tblLook w:val="04A0" w:firstRow="1" w:lastRow="0" w:firstColumn="1" w:lastColumn="0" w:noHBand="0" w:noVBand="1"/>
      </w:tblPr>
      <w:tblGrid>
        <w:gridCol w:w="1838"/>
        <w:gridCol w:w="1134"/>
        <w:gridCol w:w="2977"/>
        <w:gridCol w:w="3402"/>
      </w:tblGrid>
      <w:tr w:rsidR="007300D5" w:rsidRPr="003A016F" w14:paraId="16894D63" w14:textId="77777777" w:rsidTr="007300D5">
        <w:tc>
          <w:tcPr>
            <w:tcW w:w="1838" w:type="dxa"/>
          </w:tcPr>
          <w:p w14:paraId="12CF5CA8" w14:textId="77777777" w:rsidR="007300D5" w:rsidRDefault="007300D5" w:rsidP="00371DD4">
            <w:pPr>
              <w:rPr>
                <w:lang w:val="en-AU"/>
              </w:rPr>
            </w:pPr>
            <w:r>
              <w:rPr>
                <w:lang w:val="en-AU"/>
              </w:rPr>
              <w:t>Coherence type</w:t>
            </w:r>
          </w:p>
        </w:tc>
        <w:tc>
          <w:tcPr>
            <w:tcW w:w="1134" w:type="dxa"/>
          </w:tcPr>
          <w:p w14:paraId="38224DB5" w14:textId="7397FD01" w:rsidR="007300D5" w:rsidRDefault="007300D5" w:rsidP="00371DD4">
            <w:pPr>
              <w:rPr>
                <w:lang w:val="en-AU"/>
              </w:rPr>
            </w:pPr>
            <w:r>
              <w:rPr>
                <w:lang w:val="en-AU"/>
              </w:rPr>
              <w:t>Rank</w:t>
            </w:r>
          </w:p>
        </w:tc>
        <w:tc>
          <w:tcPr>
            <w:tcW w:w="2977" w:type="dxa"/>
          </w:tcPr>
          <w:p w14:paraId="170BE6D5" w14:textId="77777777" w:rsidR="007300D5" w:rsidRDefault="007300D5" w:rsidP="00371DD4">
            <w:pPr>
              <w:rPr>
                <w:lang w:val="en-AU"/>
              </w:rPr>
            </w:pPr>
            <w:r>
              <w:rPr>
                <w:lang w:val="en-AU"/>
              </w:rPr>
              <w:t>Total power for a Rel-15 UE</w:t>
            </w:r>
          </w:p>
        </w:tc>
        <w:tc>
          <w:tcPr>
            <w:tcW w:w="3402" w:type="dxa"/>
          </w:tcPr>
          <w:p w14:paraId="3EA33732" w14:textId="77777777" w:rsidR="007300D5" w:rsidRDefault="007300D5" w:rsidP="00371DD4">
            <w:pPr>
              <w:rPr>
                <w:lang w:val="en-AU"/>
              </w:rPr>
            </w:pPr>
            <w:r>
              <w:rPr>
                <w:lang w:val="en-AU"/>
              </w:rPr>
              <w:t>Total power for a Rel-16 UE capable of delivering full UL power</w:t>
            </w:r>
          </w:p>
        </w:tc>
      </w:tr>
      <w:tr w:rsidR="007300D5" w14:paraId="092AEEF3" w14:textId="77777777" w:rsidTr="007300D5">
        <w:tc>
          <w:tcPr>
            <w:tcW w:w="1838" w:type="dxa"/>
            <w:vMerge w:val="restart"/>
          </w:tcPr>
          <w:p w14:paraId="2C6A88BC" w14:textId="439E71AA" w:rsidR="007300D5" w:rsidRDefault="007300D5" w:rsidP="00371DD4">
            <w:pPr>
              <w:spacing w:after="0"/>
              <w:rPr>
                <w:lang w:val="en-AU"/>
              </w:rPr>
            </w:pPr>
            <w:r>
              <w:rPr>
                <w:lang w:val="en-AU"/>
              </w:rPr>
              <w:t>Regardless of coherence type</w:t>
            </w:r>
          </w:p>
        </w:tc>
        <w:tc>
          <w:tcPr>
            <w:tcW w:w="1134" w:type="dxa"/>
          </w:tcPr>
          <w:p w14:paraId="0E0C6FDD" w14:textId="6DD54461" w:rsidR="007300D5" w:rsidRDefault="007300D5" w:rsidP="00371DD4">
            <w:pPr>
              <w:spacing w:after="0"/>
              <w:rPr>
                <w:lang w:val="en-AU"/>
              </w:rPr>
            </w:pPr>
            <w:r>
              <w:rPr>
                <w:lang w:val="en-AU"/>
              </w:rPr>
              <w:t>1</w:t>
            </w:r>
          </w:p>
        </w:tc>
        <w:tc>
          <w:tcPr>
            <w:tcW w:w="2977" w:type="dxa"/>
            <w:vAlign w:val="center"/>
          </w:tcPr>
          <w:p w14:paraId="0E2C236A" w14:textId="7BA07339" w:rsidR="007300D5" w:rsidRDefault="007300D5" w:rsidP="00371DD4">
            <w:pPr>
              <w:jc w:val="center"/>
              <w:rPr>
                <w:lang w:val="en-AU"/>
              </w:rPr>
            </w:pPr>
            <w:r>
              <w:rPr>
                <w:lang w:val="en-AU"/>
              </w:rPr>
              <w:t>1/4P</w:t>
            </w:r>
          </w:p>
        </w:tc>
        <w:tc>
          <w:tcPr>
            <w:tcW w:w="3402" w:type="dxa"/>
            <w:vAlign w:val="center"/>
          </w:tcPr>
          <w:p w14:paraId="4E5760D7" w14:textId="027B0CB2" w:rsidR="007300D5" w:rsidRDefault="007300D5" w:rsidP="00371DD4">
            <w:pPr>
              <w:jc w:val="center"/>
              <w:rPr>
                <w:lang w:val="en-AU"/>
              </w:rPr>
            </w:pPr>
            <w:r>
              <w:rPr>
                <w:lang w:val="en-AU"/>
              </w:rPr>
              <w:t>P</w:t>
            </w:r>
          </w:p>
        </w:tc>
      </w:tr>
      <w:tr w:rsidR="007300D5" w14:paraId="784D35C8" w14:textId="77777777" w:rsidTr="007300D5">
        <w:tc>
          <w:tcPr>
            <w:tcW w:w="1838" w:type="dxa"/>
            <w:vMerge/>
          </w:tcPr>
          <w:p w14:paraId="4F1DA7C2" w14:textId="77777777" w:rsidR="007300D5" w:rsidRDefault="007300D5" w:rsidP="00371DD4">
            <w:pPr>
              <w:spacing w:after="0"/>
              <w:rPr>
                <w:lang w:val="en-AU"/>
              </w:rPr>
            </w:pPr>
          </w:p>
        </w:tc>
        <w:tc>
          <w:tcPr>
            <w:tcW w:w="1134" w:type="dxa"/>
          </w:tcPr>
          <w:p w14:paraId="3FB9A241" w14:textId="10B0E887" w:rsidR="007300D5" w:rsidRDefault="007300D5" w:rsidP="00371DD4">
            <w:pPr>
              <w:spacing w:after="0"/>
              <w:rPr>
                <w:lang w:val="en-AU"/>
              </w:rPr>
            </w:pPr>
            <w:r>
              <w:rPr>
                <w:lang w:val="en-AU"/>
              </w:rPr>
              <w:t>2</w:t>
            </w:r>
          </w:p>
        </w:tc>
        <w:tc>
          <w:tcPr>
            <w:tcW w:w="2977" w:type="dxa"/>
            <w:vAlign w:val="center"/>
          </w:tcPr>
          <w:p w14:paraId="4F927D37" w14:textId="72F3CF21" w:rsidR="007300D5" w:rsidRDefault="007300D5" w:rsidP="00371DD4">
            <w:pPr>
              <w:jc w:val="center"/>
              <w:rPr>
                <w:lang w:val="en-AU"/>
              </w:rPr>
            </w:pPr>
            <w:r>
              <w:rPr>
                <w:lang w:val="en-AU"/>
              </w:rPr>
              <w:t>2/4P</w:t>
            </w:r>
          </w:p>
        </w:tc>
        <w:tc>
          <w:tcPr>
            <w:tcW w:w="3402" w:type="dxa"/>
            <w:vAlign w:val="center"/>
          </w:tcPr>
          <w:p w14:paraId="41DA8C82" w14:textId="45A2BE2A" w:rsidR="007300D5" w:rsidRDefault="007300D5" w:rsidP="00371DD4">
            <w:pPr>
              <w:jc w:val="center"/>
              <w:rPr>
                <w:lang w:val="en-AU"/>
              </w:rPr>
            </w:pPr>
            <w:r>
              <w:rPr>
                <w:lang w:val="en-AU"/>
              </w:rPr>
              <w:t>P</w:t>
            </w:r>
          </w:p>
        </w:tc>
      </w:tr>
      <w:tr w:rsidR="007300D5" w14:paraId="6BDFA50D" w14:textId="77777777" w:rsidTr="007300D5">
        <w:tc>
          <w:tcPr>
            <w:tcW w:w="1838" w:type="dxa"/>
            <w:vMerge/>
          </w:tcPr>
          <w:p w14:paraId="451542B3" w14:textId="77777777" w:rsidR="007300D5" w:rsidRDefault="007300D5" w:rsidP="00371DD4">
            <w:pPr>
              <w:spacing w:after="0"/>
              <w:rPr>
                <w:lang w:val="en-AU"/>
              </w:rPr>
            </w:pPr>
          </w:p>
        </w:tc>
        <w:tc>
          <w:tcPr>
            <w:tcW w:w="1134" w:type="dxa"/>
          </w:tcPr>
          <w:p w14:paraId="5BACAF68" w14:textId="3DA8D2EF" w:rsidR="007300D5" w:rsidRDefault="007300D5" w:rsidP="00371DD4">
            <w:pPr>
              <w:spacing w:after="0"/>
              <w:rPr>
                <w:lang w:val="en-AU"/>
              </w:rPr>
            </w:pPr>
            <w:r>
              <w:rPr>
                <w:lang w:val="en-AU"/>
              </w:rPr>
              <w:t>3</w:t>
            </w:r>
          </w:p>
        </w:tc>
        <w:tc>
          <w:tcPr>
            <w:tcW w:w="2977" w:type="dxa"/>
            <w:vAlign w:val="center"/>
          </w:tcPr>
          <w:p w14:paraId="0AD21595" w14:textId="2C3AA98F" w:rsidR="007300D5" w:rsidRDefault="007300D5" w:rsidP="00371DD4">
            <w:pPr>
              <w:jc w:val="center"/>
              <w:rPr>
                <w:lang w:val="en-AU"/>
              </w:rPr>
            </w:pPr>
            <w:r>
              <w:rPr>
                <w:lang w:val="en-AU"/>
              </w:rPr>
              <w:t>3/4P</w:t>
            </w:r>
          </w:p>
        </w:tc>
        <w:tc>
          <w:tcPr>
            <w:tcW w:w="3402" w:type="dxa"/>
            <w:vAlign w:val="center"/>
          </w:tcPr>
          <w:p w14:paraId="38929EB7" w14:textId="77777777" w:rsidR="007300D5" w:rsidRDefault="007300D5" w:rsidP="00371DD4">
            <w:pPr>
              <w:jc w:val="center"/>
              <w:rPr>
                <w:lang w:val="en-AU"/>
              </w:rPr>
            </w:pPr>
            <w:r>
              <w:rPr>
                <w:lang w:val="en-AU"/>
              </w:rPr>
              <w:t>P</w:t>
            </w:r>
          </w:p>
        </w:tc>
      </w:tr>
      <w:tr w:rsidR="007300D5" w14:paraId="46028789" w14:textId="77777777" w:rsidTr="007300D5">
        <w:tc>
          <w:tcPr>
            <w:tcW w:w="1838" w:type="dxa"/>
            <w:vMerge/>
          </w:tcPr>
          <w:p w14:paraId="6227C3F3" w14:textId="77777777" w:rsidR="007300D5" w:rsidRDefault="007300D5" w:rsidP="00371DD4">
            <w:pPr>
              <w:spacing w:after="0"/>
              <w:rPr>
                <w:lang w:val="en-AU"/>
              </w:rPr>
            </w:pPr>
          </w:p>
        </w:tc>
        <w:tc>
          <w:tcPr>
            <w:tcW w:w="1134" w:type="dxa"/>
          </w:tcPr>
          <w:p w14:paraId="2A953A4A" w14:textId="6A167DB1" w:rsidR="007300D5" w:rsidRDefault="007300D5" w:rsidP="00371DD4">
            <w:pPr>
              <w:spacing w:after="0"/>
              <w:rPr>
                <w:lang w:val="en-AU"/>
              </w:rPr>
            </w:pPr>
            <w:r>
              <w:rPr>
                <w:lang w:val="en-AU"/>
              </w:rPr>
              <w:t>4</w:t>
            </w:r>
          </w:p>
        </w:tc>
        <w:tc>
          <w:tcPr>
            <w:tcW w:w="2977" w:type="dxa"/>
            <w:vAlign w:val="center"/>
          </w:tcPr>
          <w:p w14:paraId="39E9E9C5" w14:textId="6187A7D7" w:rsidR="007300D5" w:rsidRDefault="007300D5" w:rsidP="00371DD4">
            <w:pPr>
              <w:jc w:val="center"/>
              <w:rPr>
                <w:lang w:val="en-AU"/>
              </w:rPr>
            </w:pPr>
            <w:r>
              <w:rPr>
                <w:lang w:val="en-AU"/>
              </w:rPr>
              <w:t>P</w:t>
            </w:r>
          </w:p>
        </w:tc>
        <w:tc>
          <w:tcPr>
            <w:tcW w:w="3402" w:type="dxa"/>
            <w:vAlign w:val="center"/>
          </w:tcPr>
          <w:p w14:paraId="5DBA0FF1" w14:textId="0F661F44" w:rsidR="007300D5" w:rsidRDefault="007300D5" w:rsidP="00371DD4">
            <w:pPr>
              <w:jc w:val="center"/>
              <w:rPr>
                <w:lang w:val="en-AU"/>
              </w:rPr>
            </w:pPr>
            <w:r>
              <w:rPr>
                <w:lang w:val="en-AU"/>
              </w:rPr>
              <w:t>P</w:t>
            </w:r>
          </w:p>
        </w:tc>
      </w:tr>
    </w:tbl>
    <w:p w14:paraId="042F7ECC" w14:textId="4362E855" w:rsidR="00A4466F" w:rsidRDefault="00A4466F" w:rsidP="00A60F67">
      <w:pPr>
        <w:rPr>
          <w:lang w:val="en-GB" w:eastAsia="zh-CN"/>
        </w:rPr>
      </w:pPr>
    </w:p>
    <w:p w14:paraId="4477CF6F" w14:textId="4F308B85" w:rsidR="00DD2C29" w:rsidRDefault="00DD2C29" w:rsidP="00A60F67">
      <w:pPr>
        <w:rPr>
          <w:lang w:val="en-GB" w:eastAsia="zh-CN"/>
        </w:rPr>
      </w:pPr>
      <w:r>
        <w:rPr>
          <w:lang w:val="en-GB" w:eastAsia="zh-CN"/>
        </w:rPr>
        <w:t xml:space="preserve">Based on this we have the following proposal: </w:t>
      </w:r>
    </w:p>
    <w:p w14:paraId="1465535F" w14:textId="000B03A5" w:rsidR="00DD2C29" w:rsidRPr="00DD2C29" w:rsidRDefault="00DD2C29" w:rsidP="00A60F67">
      <w:pPr>
        <w:rPr>
          <w:b/>
          <w:u w:val="single"/>
          <w:lang w:val="en-GB" w:eastAsia="zh-CN"/>
        </w:rPr>
      </w:pPr>
      <w:r w:rsidRPr="00DD2C29">
        <w:rPr>
          <w:b/>
          <w:u w:val="single"/>
          <w:lang w:val="en-GB" w:eastAsia="zh-CN"/>
        </w:rPr>
        <w:t>Proposal</w:t>
      </w:r>
      <w:r>
        <w:rPr>
          <w:b/>
          <w:u w:val="single"/>
          <w:lang w:val="en-GB" w:eastAsia="zh-CN"/>
        </w:rPr>
        <w:t>:</w:t>
      </w:r>
    </w:p>
    <w:p w14:paraId="09E68952" w14:textId="3EE6F889" w:rsidR="00DD2C29" w:rsidRDefault="00DD2C29" w:rsidP="00DD2C29">
      <w:pPr>
        <w:pStyle w:val="ListParagraph"/>
        <w:numPr>
          <w:ilvl w:val="0"/>
          <w:numId w:val="32"/>
        </w:numPr>
        <w:rPr>
          <w:lang w:val="en-AU"/>
        </w:rPr>
      </w:pPr>
      <w:r>
        <w:rPr>
          <w:lang w:val="en-AU"/>
        </w:rPr>
        <w:t xml:space="preserve">Introduce a UE capability allowing </w:t>
      </w:r>
      <w:r w:rsidR="005540BE">
        <w:rPr>
          <w:lang w:val="en-AU"/>
        </w:rPr>
        <w:t xml:space="preserve">a rel-16 </w:t>
      </w:r>
      <w:r>
        <w:rPr>
          <w:lang w:val="en-AU"/>
        </w:rPr>
        <w:t>UE to signal full power UL transmission</w:t>
      </w:r>
      <w:r w:rsidR="005540BE">
        <w:rPr>
          <w:lang w:val="en-AU"/>
        </w:rPr>
        <w:t xml:space="preserve"> capability</w:t>
      </w:r>
    </w:p>
    <w:p w14:paraId="59010199" w14:textId="29D035D3" w:rsidR="00DD2C29" w:rsidRPr="00A11D0B" w:rsidRDefault="00DD2C29" w:rsidP="00DD2C29">
      <w:pPr>
        <w:pStyle w:val="ListParagraph"/>
        <w:numPr>
          <w:ilvl w:val="0"/>
          <w:numId w:val="32"/>
        </w:numPr>
        <w:rPr>
          <w:lang w:val="en-AU"/>
        </w:rPr>
      </w:pPr>
      <w:r>
        <w:rPr>
          <w:lang w:val="en-AU"/>
        </w:rPr>
        <w:t xml:space="preserve">For UEs with full power transmission capability </w:t>
      </w:r>
      <w:r w:rsidRPr="00A11D0B">
        <w:rPr>
          <w:lang w:val="en-AU"/>
        </w:rPr>
        <w:t xml:space="preserve">UL power control for PUSCH should be modified such that UEs can transmit with a total power </w:t>
      </w:r>
      <w:r>
        <w:rPr>
          <w:iCs/>
          <w:position w:val="-12"/>
          <w:lang w:eastAsia="en-US"/>
        </w:rPr>
        <w:object w:dxaOrig="1590" w:dyaOrig="330" w14:anchorId="3A3C18B3">
          <v:shape id="_x0000_i1049" type="#_x0000_t75" style="width:79.1pt;height:14.55pt" o:ole="">
            <v:imagedata r:id="rId10" o:title=""/>
          </v:shape>
          <o:OLEObject Type="Embed" ProgID="Equation.3" ShapeID="_x0000_i1049" DrawAspect="Content" ObjectID="_1599655301" r:id="rId38"/>
        </w:object>
      </w:r>
      <w:r w:rsidRPr="00A11D0B">
        <w:rPr>
          <w:iCs/>
          <w:lang w:val="en-AU" w:eastAsia="en-US"/>
        </w:rPr>
        <w:t xml:space="preserve"> independent on rank, allowing the UE to transmit at its maximum rated power. </w:t>
      </w:r>
    </w:p>
    <w:p w14:paraId="27874CEB" w14:textId="2647D71C" w:rsidR="00DD2C29" w:rsidRDefault="00DD2C29" w:rsidP="00DD2C29">
      <w:pPr>
        <w:pStyle w:val="ListParagraph"/>
        <w:numPr>
          <w:ilvl w:val="1"/>
          <w:numId w:val="32"/>
        </w:numPr>
        <w:rPr>
          <w:lang w:val="en-AU"/>
        </w:rPr>
      </w:pPr>
      <w:r>
        <w:rPr>
          <w:lang w:val="en-AU"/>
        </w:rPr>
        <w:t>This is done for both non-codebook and codebook-based transmission</w:t>
      </w:r>
    </w:p>
    <w:p w14:paraId="76EFDDC8" w14:textId="57DED4ED" w:rsidR="00DD2C29" w:rsidRPr="00DD2C29" w:rsidRDefault="00DD2C29" w:rsidP="00A60F67">
      <w:pPr>
        <w:pStyle w:val="ListParagraph"/>
        <w:numPr>
          <w:ilvl w:val="0"/>
          <w:numId w:val="32"/>
        </w:numPr>
        <w:rPr>
          <w:lang w:val="en-AU"/>
        </w:rPr>
      </w:pPr>
      <w:r w:rsidRPr="00DD2C29">
        <w:rPr>
          <w:lang w:val="en-AU"/>
        </w:rPr>
        <w:t xml:space="preserve">Adopt the text proposal provided in this contribution. </w:t>
      </w:r>
    </w:p>
    <w:p w14:paraId="591847BA" w14:textId="67F0AC6C" w:rsidR="009550AA" w:rsidRDefault="009550AA" w:rsidP="00256458">
      <w:pPr>
        <w:pStyle w:val="Heading1"/>
      </w:pPr>
      <w:r>
        <w:t>Text proposal</w:t>
      </w:r>
    </w:p>
    <w:p w14:paraId="5CBBEE9E" w14:textId="662E68B9" w:rsidR="009550AA" w:rsidRPr="009550AA" w:rsidRDefault="009550AA" w:rsidP="009550AA">
      <w:pPr>
        <w:rPr>
          <w:lang w:val="en-AU"/>
        </w:rPr>
      </w:pPr>
      <w:r w:rsidRPr="009550AA">
        <w:rPr>
          <w:lang w:val="en-AU"/>
        </w:rPr>
        <w:t xml:space="preserve">A potential </w:t>
      </w:r>
      <w:r w:rsidR="00DD2C29">
        <w:rPr>
          <w:lang w:val="en-AU"/>
        </w:rPr>
        <w:t xml:space="preserve">text proposal to </w:t>
      </w:r>
      <w:r w:rsidR="007D137D">
        <w:rPr>
          <w:lang w:val="en-AU"/>
        </w:rPr>
        <w:t>obtain</w:t>
      </w:r>
      <w:r w:rsidR="00DD2C29">
        <w:rPr>
          <w:lang w:val="en-AU"/>
        </w:rPr>
        <w:t xml:space="preserve"> the described behaviour of the tables presented in the previous section </w:t>
      </w:r>
      <w:r w:rsidRPr="009550AA">
        <w:rPr>
          <w:lang w:val="en-AU"/>
        </w:rPr>
        <w:t>would be to modify the 38.213 section 7.1 as follows</w:t>
      </w:r>
      <w:r w:rsidR="00C042D3">
        <w:rPr>
          <w:lang w:val="en-AU"/>
        </w:rPr>
        <w:t xml:space="preserve"> </w:t>
      </w:r>
      <w:r w:rsidR="005540BE">
        <w:rPr>
          <w:lang w:val="en-AU"/>
        </w:rPr>
        <w:t>for</w:t>
      </w:r>
      <w:r w:rsidR="00C042D3">
        <w:rPr>
          <w:lang w:val="en-AU"/>
        </w:rPr>
        <w:t xml:space="preserve"> a UE with full power capability</w:t>
      </w:r>
      <w:r w:rsidRPr="009550AA">
        <w:rPr>
          <w:lang w:val="en-AU"/>
        </w:rPr>
        <w:t xml:space="preserve">: </w:t>
      </w:r>
    </w:p>
    <w:p w14:paraId="30BE1524" w14:textId="77777777" w:rsidR="009550AA" w:rsidRPr="009550AA" w:rsidRDefault="009550AA" w:rsidP="009550AA">
      <w:pPr>
        <w:rPr>
          <w:lang w:val="en-AU"/>
        </w:rPr>
      </w:pPr>
      <w:r w:rsidRPr="009550AA">
        <w:rPr>
          <w:highlight w:val="yellow"/>
          <w:lang w:val="en-AU"/>
        </w:rPr>
        <w:t>&gt;&gt;&gt;&gt;&gt;&gt;&gt;&gt;&gt;&gt;&gt;&gt; Start text proposal &gt;&gt;&gt;&gt;&gt;&gt;&gt;&gt;&gt;&gt;&gt;&gt;</w:t>
      </w:r>
    </w:p>
    <w:p w14:paraId="073DD595" w14:textId="77777777" w:rsidR="009550AA" w:rsidRPr="00551453" w:rsidRDefault="009550AA" w:rsidP="009550AA">
      <w:pPr>
        <w:ind w:left="720"/>
        <w:rPr>
          <w:i/>
          <w:color w:val="FF0000"/>
          <w:u w:val="single"/>
          <w:lang w:val="en-AU"/>
        </w:rPr>
      </w:pPr>
      <w:r w:rsidRPr="009550AA">
        <w:rPr>
          <w:lang w:val="en-AU"/>
        </w:rPr>
        <w:t xml:space="preserve">For PUSCH, a UE first scales a linear value </w:t>
      </w:r>
      <w:r w:rsidRPr="001F218F">
        <w:rPr>
          <w:iCs/>
          <w:position w:val="-12"/>
        </w:rPr>
        <w:object w:dxaOrig="1600" w:dyaOrig="360" w14:anchorId="340682C2">
          <v:shape id="_x0000_i1050" type="#_x0000_t75" style="width:79.1pt;height:21.65pt" o:ole="">
            <v:imagedata r:id="rId8" o:title=""/>
          </v:shape>
          <o:OLEObject Type="Embed" ProgID="Equation.3" ShapeID="_x0000_i1050" DrawAspect="Content" ObjectID="_1599655302" r:id="rId39"/>
        </w:object>
      </w:r>
      <w:r w:rsidRPr="009550AA">
        <w:rPr>
          <w:iCs/>
          <w:lang w:val="en-AU"/>
        </w:rPr>
        <w:t xml:space="preserve"> of the </w:t>
      </w:r>
      <w:r w:rsidRPr="009550AA">
        <w:rPr>
          <w:lang w:val="en-AU"/>
        </w:rPr>
        <w:t xml:space="preserve">transmit power </w:t>
      </w:r>
      <w:r w:rsidRPr="001F218F">
        <w:rPr>
          <w:iCs/>
          <w:position w:val="-12"/>
        </w:rPr>
        <w:object w:dxaOrig="1600" w:dyaOrig="320" w14:anchorId="78D30904">
          <v:shape id="_x0000_i1051" type="#_x0000_t75" style="width:79.1pt;height:14.55pt" o:ole="">
            <v:imagedata r:id="rId10" o:title=""/>
          </v:shape>
          <o:OLEObject Type="Embed" ProgID="Equation.3" ShapeID="_x0000_i1051" DrawAspect="Content" ObjectID="_1599655303" r:id="rId40"/>
        </w:object>
      </w:r>
      <w:r w:rsidRPr="009550AA">
        <w:rPr>
          <w:iCs/>
          <w:lang w:val="en-AU"/>
        </w:rPr>
        <w:t xml:space="preserve"> </w:t>
      </w:r>
      <w:r w:rsidRPr="009550AA">
        <w:rPr>
          <w:lang w:val="en-AU"/>
        </w:rPr>
        <w:t xml:space="preserve">on UL BWP </w:t>
      </w:r>
      <w:r w:rsidRPr="001F218F">
        <w:rPr>
          <w:iCs/>
          <w:position w:val="-6"/>
        </w:rPr>
        <w:object w:dxaOrig="180" w:dyaOrig="240" w14:anchorId="530DD5AA">
          <v:shape id="_x0000_i1052" type="#_x0000_t75" style="width:7.1pt;height:14.55pt" o:ole="">
            <v:imagedata r:id="rId12" o:title=""/>
          </v:shape>
          <o:OLEObject Type="Embed" ProgID="Equation.3" ShapeID="_x0000_i1052" DrawAspect="Content" ObjectID="_1599655304" r:id="rId41"/>
        </w:object>
      </w:r>
      <w:r w:rsidRPr="009550AA">
        <w:rPr>
          <w:iCs/>
          <w:lang w:val="en-AU"/>
        </w:rPr>
        <w:t xml:space="preserve">, as described in Subclause </w:t>
      </w:r>
      <w:r w:rsidRPr="001F218F">
        <w:rPr>
          <w:iCs/>
        </w:rPr>
        <w:fldChar w:fldCharType="begin"/>
      </w:r>
      <w:r w:rsidRPr="009550AA">
        <w:rPr>
          <w:iCs/>
          <w:lang w:val="en-AU"/>
        </w:rPr>
        <w:instrText xml:space="preserve"> REF _Ref496621482 \h  \* MERGEFORMAT </w:instrText>
      </w:r>
      <w:r w:rsidRPr="001F218F">
        <w:rPr>
          <w:iCs/>
        </w:rPr>
      </w:r>
      <w:r w:rsidRPr="001F218F">
        <w:rPr>
          <w:iCs/>
        </w:rPr>
        <w:fldChar w:fldCharType="separate"/>
      </w:r>
      <w:r w:rsidRPr="009550AA">
        <w:rPr>
          <w:lang w:val="en-AU"/>
        </w:rPr>
        <w:t>12</w:t>
      </w:r>
      <w:r w:rsidRPr="001F218F">
        <w:rPr>
          <w:iCs/>
        </w:rPr>
        <w:fldChar w:fldCharType="end"/>
      </w:r>
      <w:r w:rsidRPr="009550AA">
        <w:rPr>
          <w:iCs/>
          <w:lang w:val="en-AU"/>
        </w:rPr>
        <w:t xml:space="preserve">, of </w:t>
      </w:r>
      <w:r w:rsidRPr="009550AA">
        <w:rPr>
          <w:lang w:val="en-AU"/>
        </w:rPr>
        <w:t xml:space="preserve">carrier </w:t>
      </w:r>
      <w:r w:rsidRPr="001F218F">
        <w:rPr>
          <w:iCs/>
          <w:position w:val="-10"/>
        </w:rPr>
        <w:object w:dxaOrig="220" w:dyaOrig="300" w14:anchorId="54CAB44C">
          <v:shape id="_x0000_i1053" type="#_x0000_t75" style="width:7.1pt;height:14.55pt" o:ole="">
            <v:imagedata r:id="rId14" o:title=""/>
          </v:shape>
          <o:OLEObject Type="Embed" ProgID="Equation.3" ShapeID="_x0000_i1053" DrawAspect="Content" ObjectID="_1599655305" r:id="rId42"/>
        </w:object>
      </w:r>
      <w:r w:rsidRPr="009550AA">
        <w:rPr>
          <w:iCs/>
          <w:lang w:val="en-AU"/>
        </w:rPr>
        <w:t xml:space="preserve"> of </w:t>
      </w:r>
      <w:r w:rsidRPr="009550AA">
        <w:rPr>
          <w:lang w:val="en-AU"/>
        </w:rPr>
        <w:t xml:space="preserve">serving cell </w:t>
      </w:r>
      <w:r w:rsidRPr="001F218F">
        <w:rPr>
          <w:iCs/>
          <w:position w:val="-6"/>
        </w:rPr>
        <w:object w:dxaOrig="160" w:dyaOrig="200" w14:anchorId="7F73A3C5">
          <v:shape id="_x0000_i1054" type="#_x0000_t75" style="width:7.1pt;height:7.1pt" o:ole="">
            <v:imagedata r:id="rId16" o:title=""/>
          </v:shape>
          <o:OLEObject Type="Embed" ProgID="Equation.3" ShapeID="_x0000_i1054" DrawAspect="Content" ObjectID="_1599655306" r:id="rId43"/>
        </w:object>
      </w:r>
      <w:r w:rsidRPr="009550AA">
        <w:rPr>
          <w:iCs/>
          <w:lang w:val="en-AU"/>
        </w:rPr>
        <w:t xml:space="preserve">, with </w:t>
      </w:r>
      <w:r w:rsidRPr="009550AA">
        <w:rPr>
          <w:iCs/>
          <w:lang w:val="en-AU"/>
        </w:rPr>
        <w:lastRenderedPageBreak/>
        <w:t xml:space="preserve">parameters as defined in Subclause </w:t>
      </w:r>
      <w:r w:rsidRPr="001F218F">
        <w:rPr>
          <w:iCs/>
        </w:rPr>
        <w:fldChar w:fldCharType="begin"/>
      </w:r>
      <w:r w:rsidRPr="009550AA">
        <w:rPr>
          <w:iCs/>
          <w:lang w:val="en-AU"/>
        </w:rPr>
        <w:instrText xml:space="preserve"> REF _Ref497117847 \h  \* MERGEFORMAT </w:instrText>
      </w:r>
      <w:r w:rsidRPr="001F218F">
        <w:rPr>
          <w:iCs/>
        </w:rPr>
      </w:r>
      <w:r w:rsidRPr="001F218F">
        <w:rPr>
          <w:iCs/>
        </w:rPr>
        <w:fldChar w:fldCharType="separate"/>
      </w:r>
      <w:r w:rsidRPr="009550AA">
        <w:rPr>
          <w:lang w:val="en-AU"/>
        </w:rPr>
        <w:t>7.1.1</w:t>
      </w:r>
      <w:r w:rsidRPr="001F218F">
        <w:rPr>
          <w:iCs/>
        </w:rPr>
        <w:fldChar w:fldCharType="end"/>
      </w:r>
      <w:r w:rsidRPr="009550AA">
        <w:rPr>
          <w:iCs/>
          <w:lang w:val="en-AU"/>
        </w:rPr>
        <w:t xml:space="preserve">, </w:t>
      </w:r>
      <w:r w:rsidRPr="009550AA">
        <w:rPr>
          <w:lang w:val="en-AU"/>
        </w:rPr>
        <w:t>by </w:t>
      </w:r>
      <w:r w:rsidRPr="009550AA">
        <w:rPr>
          <w:rFonts w:ascii="n" w:hAnsi="n"/>
          <w:strike/>
          <w:color w:val="FF0000"/>
          <w:lang w:val="en-AU"/>
        </w:rPr>
        <w:t>the ratio of the number of antenna ports with a non-zero PUSCH transmission to the number of configured antenna ports for the transmission scheme</w:t>
      </w:r>
      <w:r w:rsidRPr="009550AA">
        <w:rPr>
          <w:color w:val="FF0000"/>
          <w:lang w:val="en-AU"/>
        </w:rPr>
        <w:t xml:space="preserve"> </w:t>
      </w:r>
      <m:oMath>
        <m:r>
          <m:rPr>
            <m:sty m:val="p"/>
          </m:rPr>
          <w:rPr>
            <w:rFonts w:ascii="Cambria Math" w:hAnsi="Cambria Math"/>
            <w:color w:val="FF0000"/>
            <w:u w:val="single"/>
          </w:rPr>
          <m:t>β</m:t>
        </m:r>
      </m:oMath>
      <w:r w:rsidRPr="00B00240">
        <w:rPr>
          <w:color w:val="FF0000"/>
          <w:u w:val="single"/>
          <w:lang w:val="en-AU"/>
        </w:rPr>
        <w:t xml:space="preserve"> and</w:t>
      </w:r>
      <w:r w:rsidRPr="001F218F">
        <w:rPr>
          <w:i/>
          <w:color w:val="FF0000"/>
          <w:u w:val="single"/>
          <w:lang w:val="en-AU"/>
        </w:rPr>
        <w:t xml:space="preserve"> </w:t>
      </w:r>
      <w:r w:rsidRPr="009550AA">
        <w:rPr>
          <w:rFonts w:ascii="n" w:hAnsi="n"/>
          <w:strike/>
          <w:color w:val="FF0000"/>
          <w:lang w:val="en-AU"/>
        </w:rPr>
        <w:t xml:space="preserve">. T </w:t>
      </w:r>
      <w:r w:rsidRPr="009550AA">
        <w:rPr>
          <w:color w:val="FF0000"/>
          <w:lang w:val="en-AU"/>
        </w:rPr>
        <w:t>t</w:t>
      </w:r>
      <w:r w:rsidRPr="009550AA">
        <w:rPr>
          <w:lang w:val="en-AU"/>
        </w:rPr>
        <w:t>he resulting scaled power is then split equally across the antenna ports on which the non-zero PUSCH is transmitted</w:t>
      </w:r>
      <w:bookmarkStart w:id="4" w:name="_Hlk510778088"/>
      <w:r w:rsidRPr="009550AA">
        <w:rPr>
          <w:color w:val="FF0000"/>
          <w:u w:val="single"/>
          <w:lang w:val="en-AU"/>
        </w:rPr>
        <w:t xml:space="preserve">, where </w:t>
      </w:r>
      <m:oMath>
        <m:r>
          <w:rPr>
            <w:rFonts w:ascii="Cambria Math" w:hAnsi="Cambria Math"/>
            <w:color w:val="FF0000"/>
            <w:u w:val="single"/>
          </w:rPr>
          <m:t>β</m:t>
        </m:r>
        <m:r>
          <w:rPr>
            <w:rFonts w:ascii="Cambria Math" w:hAnsi="Cambria Math"/>
            <w:color w:val="FF0000"/>
            <w:u w:val="single"/>
            <w:lang w:val="en-AU"/>
          </w:rPr>
          <m:t>=1</m:t>
        </m:r>
      </m:oMath>
      <w:r w:rsidRPr="009550AA">
        <w:rPr>
          <w:color w:val="FF0000"/>
          <w:u w:val="single"/>
          <w:lang w:val="en-AU"/>
        </w:rPr>
        <w:t xml:space="preserve"> for single antenna port transmission, and for multi-antenna port transmission:</w:t>
      </w:r>
    </w:p>
    <w:p w14:paraId="6A375DE3" w14:textId="77777777" w:rsidR="009550AA" w:rsidRPr="00551453" w:rsidRDefault="009550AA" w:rsidP="009550AA">
      <w:pPr>
        <w:pStyle w:val="ListParagraph"/>
        <w:numPr>
          <w:ilvl w:val="0"/>
          <w:numId w:val="30"/>
        </w:numPr>
        <w:ind w:left="1080"/>
        <w:rPr>
          <w:i/>
          <w:color w:val="FF0000"/>
          <w:u w:val="single"/>
          <w:lang w:val="en-AU"/>
        </w:rPr>
      </w:pPr>
      <m:oMath>
        <m:r>
          <w:rPr>
            <w:rFonts w:ascii="Cambria Math" w:hAnsi="Cambria Math"/>
            <w:color w:val="FF0000"/>
            <w:u w:val="single"/>
          </w:rPr>
          <m:t>β</m:t>
        </m:r>
        <m:r>
          <w:rPr>
            <w:rFonts w:ascii="Cambria Math" w:hAnsi="Cambria Math"/>
            <w:color w:val="FF0000"/>
            <w:u w:val="single"/>
            <w:lang w:val="en-AU"/>
          </w:rPr>
          <m:t>=</m:t>
        </m:r>
        <m:r>
          <w:rPr>
            <w:rFonts w:ascii="Cambria Math" w:hAnsi="Cambria Math"/>
            <w:color w:val="FF0000"/>
            <w:u w:val="single"/>
          </w:rPr>
          <m:t>min</m:t>
        </m:r>
        <m:r>
          <w:rPr>
            <w:rFonts w:ascii="Cambria Math" w:hAnsi="Cambria Math"/>
            <w:color w:val="FF0000"/>
            <w:u w:val="single"/>
            <w:lang w:val="en-AU"/>
          </w:rPr>
          <m:t>{1,</m:t>
        </m:r>
        <m:r>
          <w:rPr>
            <w:rFonts w:ascii="Cambria Math" w:hAnsi="Cambria Math"/>
            <w:color w:val="FF0000"/>
            <w:u w:val="single"/>
          </w:rPr>
          <m:t>α</m:t>
        </m:r>
        <m:r>
          <w:rPr>
            <w:rFonts w:ascii="Cambria Math" w:hAnsi="Cambria Math"/>
            <w:color w:val="FF0000"/>
            <w:u w:val="single"/>
            <w:lang w:val="en-AU"/>
          </w:rPr>
          <m:t xml:space="preserve"> }</m:t>
        </m:r>
      </m:oMath>
      <w:r w:rsidRPr="009550AA">
        <w:rPr>
          <w:color w:val="FF0000"/>
          <w:u w:val="single"/>
          <w:lang w:val="en-AU"/>
        </w:rPr>
        <w:t xml:space="preserve"> with </w:t>
      </w:r>
      <m:oMath>
        <m:r>
          <w:rPr>
            <w:rFonts w:ascii="Cambria Math" w:hAnsi="Cambria Math"/>
            <w:color w:val="FF0000"/>
            <w:u w:val="single"/>
          </w:rPr>
          <m:t>α</m:t>
        </m:r>
        <m:r>
          <w:rPr>
            <w:rFonts w:ascii="Cambria Math" w:hAnsi="Cambria Math"/>
            <w:color w:val="FF0000"/>
            <w:u w:val="single"/>
            <w:lang w:val="en-AU"/>
          </w:rPr>
          <m:t>=</m:t>
        </m:r>
        <m:r>
          <w:rPr>
            <w:rFonts w:ascii="Cambria Math" w:hAnsi="Cambria Math"/>
            <w:color w:val="FF0000"/>
            <w:u w:val="single"/>
          </w:rPr>
          <m:t>K</m:t>
        </m:r>
        <m:f>
          <m:fPr>
            <m:ctrlPr>
              <w:rPr>
                <w:rFonts w:ascii="Cambria Math" w:hAnsi="Cambria Math"/>
                <w:i/>
                <w:color w:val="FF0000"/>
                <w:u w:val="single"/>
              </w:rPr>
            </m:ctrlPr>
          </m:fPr>
          <m:num>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lang w:val="en-AU"/>
                  </w:rPr>
                  <m:t>0</m:t>
                </m:r>
              </m:sub>
            </m:sSub>
          </m:num>
          <m:den>
            <m:r>
              <w:rPr>
                <w:rFonts w:ascii="Cambria Math" w:hAnsi="Cambria Math"/>
                <w:color w:val="FF0000"/>
                <w:u w:val="single"/>
              </w:rPr>
              <m:t>ρ</m:t>
            </m:r>
          </m:den>
        </m:f>
      </m:oMath>
      <w:r w:rsidRPr="009550AA">
        <w:rPr>
          <w:color w:val="FF0000"/>
          <w:u w:val="single"/>
          <w:lang w:val="en-AU"/>
        </w:rPr>
        <w:t xml:space="preserve"> where  </w:t>
      </w:r>
    </w:p>
    <w:p w14:paraId="6919C679" w14:textId="77777777" w:rsidR="009550AA" w:rsidRPr="00551453" w:rsidRDefault="009550AA" w:rsidP="009550AA">
      <w:pPr>
        <w:pStyle w:val="ListParagraph"/>
        <w:numPr>
          <w:ilvl w:val="1"/>
          <w:numId w:val="30"/>
        </w:numPr>
        <w:rPr>
          <w:i/>
          <w:color w:val="FF0000"/>
          <w:u w:val="single"/>
          <w:lang w:val="en-AU"/>
        </w:rPr>
      </w:pPr>
      <m:oMath>
        <m:r>
          <w:rPr>
            <w:rFonts w:ascii="Cambria Math" w:hAnsi="Cambria Math"/>
            <w:color w:val="FF0000"/>
            <w:u w:val="single"/>
          </w:rPr>
          <m:t>ρ</m:t>
        </m:r>
      </m:oMath>
      <w:r w:rsidRPr="00551453">
        <w:rPr>
          <w:color w:val="FF0000"/>
          <w:u w:val="single"/>
          <w:lang w:val="en-AU"/>
        </w:rPr>
        <w:t xml:space="preserve"> is the number of antenna ports </w:t>
      </w:r>
      <w:r w:rsidRPr="007A135D">
        <w:rPr>
          <w:color w:val="FF0000"/>
          <w:position w:val="-14"/>
          <w:u w:val="single"/>
        </w:rPr>
        <w:object w:dxaOrig="1020" w:dyaOrig="380" w14:anchorId="125EA671">
          <v:shape id="_x0000_i1055" type="#_x0000_t75" style="width:50.35pt;height:21.65pt" o:ole="">
            <v:imagedata r:id="rId44" o:title=""/>
          </v:shape>
          <o:OLEObject Type="Embed" ProgID="Equation.3" ShapeID="_x0000_i1055" DrawAspect="Content" ObjectID="_1599655307" r:id="rId45"/>
        </w:object>
      </w:r>
      <w:r w:rsidRPr="00551453">
        <w:rPr>
          <w:color w:val="FF0000"/>
          <w:u w:val="single"/>
          <w:lang w:val="en-AU"/>
        </w:rPr>
        <w:t xml:space="preserve"> according to 38.211 6.3.1.5</w:t>
      </w:r>
    </w:p>
    <w:p w14:paraId="1CDFF736" w14:textId="77777777" w:rsidR="009550AA" w:rsidRPr="00551453" w:rsidRDefault="00AA3C41" w:rsidP="009550AA">
      <w:pPr>
        <w:pStyle w:val="ListParagraph"/>
        <w:numPr>
          <w:ilvl w:val="1"/>
          <w:numId w:val="30"/>
        </w:numPr>
        <w:rPr>
          <w:i/>
          <w:color w:val="FF0000"/>
          <w:u w:val="single"/>
          <w:lang w:val="en-AU"/>
        </w:rPr>
      </w:pPr>
      <m:oMath>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lang w:val="en-AU"/>
              </w:rPr>
              <m:t>0</m:t>
            </m:r>
          </m:sub>
        </m:sSub>
      </m:oMath>
      <w:r w:rsidR="009550AA" w:rsidRPr="00551453">
        <w:rPr>
          <w:color w:val="FF0000"/>
          <w:u w:val="single"/>
          <w:lang w:val="en-AU"/>
        </w:rPr>
        <w:t xml:space="preserve"> be the number of non zero antenna ports in</w:t>
      </w:r>
      <w:r w:rsidR="009550AA" w:rsidRPr="007A135D">
        <w:rPr>
          <w:color w:val="FF0000"/>
          <w:position w:val="-14"/>
          <w:u w:val="single"/>
        </w:rPr>
        <w:object w:dxaOrig="1020" w:dyaOrig="380" w14:anchorId="542409DA">
          <v:shape id="_x0000_i1056" type="#_x0000_t75" style="width:50.35pt;height:21.65pt" o:ole="">
            <v:imagedata r:id="rId44" o:title=""/>
          </v:shape>
          <o:OLEObject Type="Embed" ProgID="Equation.3" ShapeID="_x0000_i1056" DrawAspect="Content" ObjectID="_1599655308" r:id="rId46"/>
        </w:object>
      </w:r>
      <w:r w:rsidR="009550AA" w:rsidRPr="00551453">
        <w:rPr>
          <w:color w:val="FF0000"/>
          <w:u w:val="single"/>
          <w:lang w:val="en-AU"/>
        </w:rPr>
        <w:t xml:space="preserve"> according to 38.211 6.3.1.5. </w:t>
      </w:r>
    </w:p>
    <w:p w14:paraId="571B91A1" w14:textId="77777777" w:rsidR="009550AA" w:rsidRPr="00551453" w:rsidRDefault="009550AA" w:rsidP="009550AA">
      <w:pPr>
        <w:pStyle w:val="ListParagraph"/>
        <w:numPr>
          <w:ilvl w:val="1"/>
          <w:numId w:val="30"/>
        </w:numPr>
        <w:rPr>
          <w:i/>
          <w:color w:val="FF0000"/>
          <w:u w:val="single"/>
          <w:lang w:val="en-AU"/>
        </w:rPr>
      </w:pPr>
      <w:r w:rsidRPr="00551453">
        <w:rPr>
          <w:color w:val="FF0000"/>
          <w:u w:val="single"/>
          <w:lang w:val="en-AU"/>
        </w:rPr>
        <w:t xml:space="preserve">For non-codebook based transmission K=1. For codebook based transmission K is given from the table below, where </w:t>
      </w:r>
      <w:r w:rsidRPr="009550AA">
        <w:rPr>
          <w:i/>
          <w:color w:val="FF0000"/>
          <w:u w:val="single"/>
          <w:lang w:val="en-AU"/>
        </w:rPr>
        <w:t>ULCodebookSubset</w:t>
      </w:r>
      <w:r w:rsidRPr="009550AA">
        <w:rPr>
          <w:color w:val="FF0000"/>
          <w:u w:val="single"/>
          <w:lang w:val="en-AU"/>
        </w:rPr>
        <w:t xml:space="preserve"> is a higher layer parameter</w:t>
      </w:r>
      <w:r w:rsidRPr="00551453">
        <w:rPr>
          <w:color w:val="FF0000"/>
          <w:u w:val="single"/>
          <w:lang w:val="en-AU"/>
        </w:rPr>
        <w:t xml:space="preserve">. </w:t>
      </w:r>
    </w:p>
    <w:tbl>
      <w:tblPr>
        <w:tblStyle w:val="TableGrid"/>
        <w:tblW w:w="0" w:type="auto"/>
        <w:tblInd w:w="1588" w:type="dxa"/>
        <w:tblLook w:val="04A0" w:firstRow="1" w:lastRow="0" w:firstColumn="1" w:lastColumn="0" w:noHBand="0" w:noVBand="1"/>
      </w:tblPr>
      <w:tblGrid>
        <w:gridCol w:w="3000"/>
        <w:gridCol w:w="2402"/>
        <w:gridCol w:w="1656"/>
      </w:tblGrid>
      <w:tr w:rsidR="009550AA" w:rsidRPr="002D2370" w14:paraId="5C81FF1E" w14:textId="77777777" w:rsidTr="009550AA">
        <w:tc>
          <w:tcPr>
            <w:tcW w:w="2783" w:type="dxa"/>
          </w:tcPr>
          <w:p w14:paraId="57AEC479" w14:textId="77777777" w:rsidR="009550AA" w:rsidRPr="00551453" w:rsidRDefault="009550AA" w:rsidP="009550AA">
            <w:pPr>
              <w:rPr>
                <w:color w:val="FF0000"/>
                <w:u w:val="single"/>
                <w:lang w:val="en-AU"/>
              </w:rPr>
            </w:pPr>
            <w:bookmarkStart w:id="5" w:name="_Hlk510777631"/>
            <w:r w:rsidRPr="00551453">
              <w:rPr>
                <w:i/>
                <w:color w:val="FF0000"/>
                <w:u w:val="single"/>
              </w:rPr>
              <w:t>ULCodebookSubset</w:t>
            </w:r>
            <w:bookmarkEnd w:id="5"/>
          </w:p>
        </w:tc>
        <w:tc>
          <w:tcPr>
            <w:tcW w:w="2402" w:type="dxa"/>
          </w:tcPr>
          <w:p w14:paraId="66B440E1" w14:textId="77777777" w:rsidR="009550AA" w:rsidRPr="00551453" w:rsidRDefault="009550AA" w:rsidP="009550AA">
            <w:pPr>
              <w:rPr>
                <w:color w:val="FF0000"/>
                <w:u w:val="single"/>
                <w:lang w:val="en-AU"/>
              </w:rPr>
            </w:pPr>
            <w:r w:rsidRPr="00551453">
              <w:rPr>
                <w:color w:val="FF0000"/>
                <w:u w:val="single"/>
                <w:lang w:val="en-AU"/>
              </w:rPr>
              <w:t>Number of UE antenna ports</w:t>
            </w:r>
          </w:p>
        </w:tc>
        <w:tc>
          <w:tcPr>
            <w:tcW w:w="1656" w:type="dxa"/>
          </w:tcPr>
          <w:p w14:paraId="2C29D94C" w14:textId="77777777" w:rsidR="009550AA" w:rsidRPr="00551453" w:rsidRDefault="009550AA" w:rsidP="009550AA">
            <w:pPr>
              <w:rPr>
                <w:color w:val="FF0000"/>
                <w:u w:val="single"/>
                <w:lang w:val="en-AU"/>
              </w:rPr>
            </w:pPr>
            <w:r w:rsidRPr="00551453">
              <w:rPr>
                <w:color w:val="FF0000"/>
                <w:u w:val="single"/>
                <w:lang w:val="en-AU"/>
              </w:rPr>
              <w:t xml:space="preserve">K </w:t>
            </w:r>
          </w:p>
        </w:tc>
      </w:tr>
      <w:tr w:rsidR="009550AA" w:rsidRPr="002D2370" w14:paraId="1DB8AD64" w14:textId="77777777" w:rsidTr="009550AA">
        <w:tc>
          <w:tcPr>
            <w:tcW w:w="2783" w:type="dxa"/>
          </w:tcPr>
          <w:p w14:paraId="0224F8D2" w14:textId="77777777" w:rsidR="009550AA" w:rsidRPr="00551453" w:rsidRDefault="009550AA" w:rsidP="009550AA">
            <w:pPr>
              <w:rPr>
                <w:color w:val="FF0000"/>
                <w:u w:val="single"/>
                <w:lang w:val="en-AU"/>
              </w:rPr>
            </w:pPr>
            <w:r w:rsidRPr="00551453">
              <w:rPr>
                <w:color w:val="FF0000"/>
                <w:u w:val="single"/>
              </w:rPr>
              <w:t>fullAndPartialAndNonCoherent</w:t>
            </w:r>
          </w:p>
        </w:tc>
        <w:tc>
          <w:tcPr>
            <w:tcW w:w="2402" w:type="dxa"/>
          </w:tcPr>
          <w:p w14:paraId="5F6A3860" w14:textId="77777777" w:rsidR="009550AA" w:rsidRPr="00551453" w:rsidRDefault="009550AA" w:rsidP="009550AA">
            <w:pPr>
              <w:rPr>
                <w:color w:val="FF0000"/>
                <w:u w:val="single"/>
                <w:lang w:val="en-AU"/>
              </w:rPr>
            </w:pPr>
            <w:r w:rsidRPr="00551453">
              <w:rPr>
                <w:color w:val="FF0000"/>
                <w:u w:val="single"/>
                <w:lang w:val="en-AU"/>
              </w:rPr>
              <w:t>2</w:t>
            </w:r>
          </w:p>
        </w:tc>
        <w:tc>
          <w:tcPr>
            <w:tcW w:w="1656" w:type="dxa"/>
          </w:tcPr>
          <w:p w14:paraId="09019B8A" w14:textId="77777777" w:rsidR="009550AA" w:rsidRPr="00551453" w:rsidRDefault="009550AA" w:rsidP="009550AA">
            <w:pPr>
              <w:rPr>
                <w:color w:val="FF0000"/>
                <w:u w:val="single"/>
                <w:lang w:val="en-AU"/>
              </w:rPr>
            </w:pPr>
            <w:r w:rsidRPr="00551453">
              <w:rPr>
                <w:color w:val="FF0000"/>
                <w:u w:val="single"/>
                <w:lang w:val="en-AU"/>
              </w:rPr>
              <w:t>1</w:t>
            </w:r>
          </w:p>
        </w:tc>
      </w:tr>
      <w:tr w:rsidR="009550AA" w:rsidRPr="002D2370" w14:paraId="17A71531" w14:textId="77777777" w:rsidTr="009550AA">
        <w:tc>
          <w:tcPr>
            <w:tcW w:w="2783" w:type="dxa"/>
          </w:tcPr>
          <w:p w14:paraId="50E087E7" w14:textId="77777777" w:rsidR="009550AA" w:rsidRPr="00551453" w:rsidRDefault="009550AA" w:rsidP="009550AA">
            <w:pPr>
              <w:rPr>
                <w:color w:val="FF0000"/>
                <w:u w:val="single"/>
                <w:lang w:val="en-AU"/>
              </w:rPr>
            </w:pPr>
            <w:r w:rsidRPr="00551453">
              <w:rPr>
                <w:color w:val="FF0000"/>
                <w:u w:val="single"/>
              </w:rPr>
              <w:t>fullAndPartialAndNonCoherent</w:t>
            </w:r>
          </w:p>
        </w:tc>
        <w:tc>
          <w:tcPr>
            <w:tcW w:w="2402" w:type="dxa"/>
          </w:tcPr>
          <w:p w14:paraId="50CA9A0F" w14:textId="77777777" w:rsidR="009550AA" w:rsidRPr="00551453" w:rsidRDefault="009550AA" w:rsidP="009550AA">
            <w:pPr>
              <w:rPr>
                <w:color w:val="FF0000"/>
                <w:u w:val="single"/>
                <w:lang w:val="en-AU"/>
              </w:rPr>
            </w:pPr>
            <w:r w:rsidRPr="00551453">
              <w:rPr>
                <w:color w:val="FF0000"/>
                <w:u w:val="single"/>
                <w:lang w:val="en-AU"/>
              </w:rPr>
              <w:t>4</w:t>
            </w:r>
          </w:p>
        </w:tc>
        <w:tc>
          <w:tcPr>
            <w:tcW w:w="1656" w:type="dxa"/>
          </w:tcPr>
          <w:p w14:paraId="078515EF" w14:textId="77777777" w:rsidR="009550AA" w:rsidRPr="00551453" w:rsidRDefault="009550AA" w:rsidP="009550AA">
            <w:pPr>
              <w:rPr>
                <w:color w:val="FF0000"/>
                <w:u w:val="single"/>
                <w:lang w:val="en-AU"/>
              </w:rPr>
            </w:pPr>
            <w:r w:rsidRPr="00551453">
              <w:rPr>
                <w:color w:val="FF0000"/>
                <w:u w:val="single"/>
                <w:lang w:val="en-AU"/>
              </w:rPr>
              <w:t>1</w:t>
            </w:r>
          </w:p>
        </w:tc>
      </w:tr>
      <w:tr w:rsidR="009550AA" w:rsidRPr="002D2370" w14:paraId="26DC9CF8" w14:textId="77777777" w:rsidTr="009550AA">
        <w:tc>
          <w:tcPr>
            <w:tcW w:w="2783" w:type="dxa"/>
          </w:tcPr>
          <w:p w14:paraId="7FE4C872" w14:textId="77777777" w:rsidR="009550AA" w:rsidRPr="00551453" w:rsidRDefault="009550AA" w:rsidP="009550AA">
            <w:pPr>
              <w:rPr>
                <w:color w:val="FF0000"/>
                <w:u w:val="single"/>
                <w:lang w:val="en-AU"/>
              </w:rPr>
            </w:pPr>
            <w:r w:rsidRPr="00551453">
              <w:rPr>
                <w:color w:val="FF0000"/>
                <w:u w:val="single"/>
              </w:rPr>
              <w:t>partialCoherent</w:t>
            </w:r>
          </w:p>
        </w:tc>
        <w:tc>
          <w:tcPr>
            <w:tcW w:w="2402" w:type="dxa"/>
          </w:tcPr>
          <w:p w14:paraId="06EAC0D8" w14:textId="77777777" w:rsidR="009550AA" w:rsidRPr="00551453" w:rsidRDefault="009550AA" w:rsidP="009550AA">
            <w:pPr>
              <w:rPr>
                <w:color w:val="FF0000"/>
                <w:u w:val="single"/>
                <w:lang w:val="en-AU"/>
              </w:rPr>
            </w:pPr>
            <w:r w:rsidRPr="00551453">
              <w:rPr>
                <w:color w:val="FF0000"/>
                <w:u w:val="single"/>
                <w:lang w:val="en-AU"/>
              </w:rPr>
              <w:t>4</w:t>
            </w:r>
          </w:p>
        </w:tc>
        <w:tc>
          <w:tcPr>
            <w:tcW w:w="1656" w:type="dxa"/>
          </w:tcPr>
          <w:p w14:paraId="76F4C2A8" w14:textId="77777777" w:rsidR="009550AA" w:rsidRPr="00551453" w:rsidRDefault="009550AA" w:rsidP="009550AA">
            <w:pPr>
              <w:rPr>
                <w:color w:val="FF0000"/>
                <w:u w:val="single"/>
                <w:lang w:val="en-AU"/>
              </w:rPr>
            </w:pPr>
            <w:r w:rsidRPr="00551453">
              <w:rPr>
                <w:color w:val="FF0000"/>
                <w:u w:val="single"/>
                <w:lang w:val="en-AU"/>
              </w:rPr>
              <w:t>2</w:t>
            </w:r>
          </w:p>
        </w:tc>
      </w:tr>
      <w:tr w:rsidR="009550AA" w:rsidRPr="002D2370" w14:paraId="41CD1947" w14:textId="77777777" w:rsidTr="009550AA">
        <w:tc>
          <w:tcPr>
            <w:tcW w:w="2783" w:type="dxa"/>
          </w:tcPr>
          <w:p w14:paraId="787EAC55" w14:textId="77777777" w:rsidR="009550AA" w:rsidRPr="00551453" w:rsidRDefault="009550AA" w:rsidP="009550AA">
            <w:pPr>
              <w:rPr>
                <w:color w:val="FF0000"/>
                <w:u w:val="single"/>
                <w:lang w:val="en-AU"/>
              </w:rPr>
            </w:pPr>
            <w:r w:rsidRPr="00551453">
              <w:rPr>
                <w:color w:val="FF0000"/>
                <w:u w:val="single"/>
              </w:rPr>
              <w:t>nonCoherent</w:t>
            </w:r>
          </w:p>
        </w:tc>
        <w:tc>
          <w:tcPr>
            <w:tcW w:w="2402" w:type="dxa"/>
          </w:tcPr>
          <w:p w14:paraId="2EA63BB5" w14:textId="77777777" w:rsidR="009550AA" w:rsidRPr="00551453" w:rsidRDefault="009550AA" w:rsidP="009550AA">
            <w:pPr>
              <w:rPr>
                <w:color w:val="FF0000"/>
                <w:u w:val="single"/>
                <w:lang w:val="en-AU"/>
              </w:rPr>
            </w:pPr>
            <w:r w:rsidRPr="00551453">
              <w:rPr>
                <w:color w:val="FF0000"/>
                <w:u w:val="single"/>
                <w:lang w:val="en-AU"/>
              </w:rPr>
              <w:t>2</w:t>
            </w:r>
          </w:p>
        </w:tc>
        <w:tc>
          <w:tcPr>
            <w:tcW w:w="1656" w:type="dxa"/>
          </w:tcPr>
          <w:p w14:paraId="3A4D47ED" w14:textId="77777777" w:rsidR="009550AA" w:rsidRPr="00551453" w:rsidRDefault="009550AA" w:rsidP="009550AA">
            <w:pPr>
              <w:rPr>
                <w:color w:val="FF0000"/>
                <w:u w:val="single"/>
                <w:lang w:val="en-AU"/>
              </w:rPr>
            </w:pPr>
            <w:r w:rsidRPr="00551453">
              <w:rPr>
                <w:color w:val="FF0000"/>
                <w:u w:val="single"/>
                <w:lang w:val="en-AU"/>
              </w:rPr>
              <w:t>2</w:t>
            </w:r>
          </w:p>
        </w:tc>
      </w:tr>
      <w:tr w:rsidR="009550AA" w:rsidRPr="002D2370" w14:paraId="10FB7685" w14:textId="77777777" w:rsidTr="009550AA">
        <w:tc>
          <w:tcPr>
            <w:tcW w:w="2783" w:type="dxa"/>
          </w:tcPr>
          <w:p w14:paraId="744F8BE3" w14:textId="77777777" w:rsidR="009550AA" w:rsidRPr="00551453" w:rsidRDefault="009550AA" w:rsidP="009550AA">
            <w:pPr>
              <w:rPr>
                <w:color w:val="FF0000"/>
                <w:u w:val="single"/>
                <w:lang w:val="en-AU"/>
              </w:rPr>
            </w:pPr>
            <w:r w:rsidRPr="00551453">
              <w:rPr>
                <w:color w:val="FF0000"/>
                <w:u w:val="single"/>
              </w:rPr>
              <w:t>nonCoherent</w:t>
            </w:r>
          </w:p>
        </w:tc>
        <w:tc>
          <w:tcPr>
            <w:tcW w:w="2402" w:type="dxa"/>
          </w:tcPr>
          <w:p w14:paraId="2AB66E2A" w14:textId="77777777" w:rsidR="009550AA" w:rsidRPr="00551453" w:rsidRDefault="009550AA" w:rsidP="009550AA">
            <w:pPr>
              <w:rPr>
                <w:color w:val="FF0000"/>
                <w:u w:val="single"/>
                <w:lang w:val="en-AU"/>
              </w:rPr>
            </w:pPr>
            <w:r w:rsidRPr="00551453">
              <w:rPr>
                <w:color w:val="FF0000"/>
                <w:u w:val="single"/>
                <w:lang w:val="en-AU"/>
              </w:rPr>
              <w:t>4</w:t>
            </w:r>
          </w:p>
        </w:tc>
        <w:tc>
          <w:tcPr>
            <w:tcW w:w="1656" w:type="dxa"/>
          </w:tcPr>
          <w:p w14:paraId="33AD0DE9" w14:textId="77777777" w:rsidR="009550AA" w:rsidRPr="00551453" w:rsidRDefault="009550AA" w:rsidP="009550AA">
            <w:pPr>
              <w:rPr>
                <w:color w:val="FF0000"/>
                <w:u w:val="single"/>
                <w:lang w:val="en-AU"/>
              </w:rPr>
            </w:pPr>
            <w:r w:rsidRPr="00551453">
              <w:rPr>
                <w:color w:val="FF0000"/>
                <w:u w:val="single"/>
                <w:lang w:val="en-AU"/>
              </w:rPr>
              <w:t>4</w:t>
            </w:r>
          </w:p>
        </w:tc>
      </w:tr>
    </w:tbl>
    <w:p w14:paraId="19FE7BC0" w14:textId="77777777" w:rsidR="009550AA" w:rsidRPr="00257DDF" w:rsidRDefault="009550AA" w:rsidP="009550AA">
      <w:pPr>
        <w:ind w:left="360"/>
        <w:rPr>
          <w:lang w:val="en-AU"/>
        </w:rPr>
      </w:pPr>
    </w:p>
    <w:bookmarkEnd w:id="4"/>
    <w:p w14:paraId="2FAE3B3F" w14:textId="77777777" w:rsidR="00E22D69" w:rsidRDefault="009550AA" w:rsidP="00E22D69">
      <w:pPr>
        <w:rPr>
          <w:lang w:val="en-AU"/>
        </w:rPr>
      </w:pPr>
      <w:r w:rsidRPr="00D02853">
        <w:rPr>
          <w:highlight w:val="yellow"/>
          <w:lang w:val="en-AU"/>
        </w:rPr>
        <w:t>&gt;&gt;&gt;&gt;&gt;&gt;&gt;&gt;&gt;&gt;&gt;&gt; End text proposal &gt;&gt;&gt;&gt;&gt;&gt;&gt;&gt;&gt;&gt;&gt;&gt;&gt;</w:t>
      </w:r>
    </w:p>
    <w:p w14:paraId="209FE260" w14:textId="2BE5F329" w:rsidR="009550AA" w:rsidRPr="00E22D69" w:rsidRDefault="009550AA" w:rsidP="00E22D69">
      <w:pPr>
        <w:pStyle w:val="Heading1"/>
        <w:rPr>
          <w:lang w:val="en-AU"/>
        </w:rPr>
      </w:pPr>
      <w:r>
        <w:t>Conclusion</w:t>
      </w:r>
    </w:p>
    <w:p w14:paraId="30BC3872" w14:textId="195519B2" w:rsidR="009550AA" w:rsidRPr="009550AA" w:rsidRDefault="009550AA" w:rsidP="009550AA">
      <w:pPr>
        <w:keepNext/>
        <w:keepLines/>
        <w:rPr>
          <w:lang w:val="en-AU"/>
        </w:rPr>
      </w:pPr>
      <w:r w:rsidRPr="009550AA">
        <w:rPr>
          <w:lang w:val="en-AU"/>
        </w:rPr>
        <w:t>In this contribution</w:t>
      </w:r>
      <w:r w:rsidR="00293128">
        <w:rPr>
          <w:lang w:val="en-AU"/>
        </w:rPr>
        <w:t xml:space="preserve"> </w:t>
      </w:r>
      <w:r w:rsidRPr="009550AA">
        <w:rPr>
          <w:lang w:val="en-AU"/>
        </w:rPr>
        <w:t xml:space="preserve">we have </w:t>
      </w:r>
      <w:r w:rsidR="00293128">
        <w:rPr>
          <w:lang w:val="en-AU"/>
        </w:rPr>
        <w:t xml:space="preserve">the following observations and proposals: </w:t>
      </w:r>
    </w:p>
    <w:p w14:paraId="0AD72DF8" w14:textId="77777777" w:rsidR="005540BE" w:rsidRDefault="005540BE" w:rsidP="005540BE">
      <w:pPr>
        <w:spacing w:after="0"/>
        <w:rPr>
          <w:b/>
          <w:u w:val="single"/>
          <w:lang w:val="en-AU"/>
        </w:rPr>
      </w:pPr>
      <w:r w:rsidRPr="00C9018E">
        <w:rPr>
          <w:b/>
          <w:u w:val="single"/>
          <w:lang w:val="en-AU"/>
        </w:rPr>
        <w:t xml:space="preserve">Observations: </w:t>
      </w:r>
    </w:p>
    <w:p w14:paraId="7C0B3DE9" w14:textId="77777777" w:rsidR="005540BE" w:rsidRPr="00C9018E" w:rsidRDefault="005540BE" w:rsidP="005540BE">
      <w:pPr>
        <w:pStyle w:val="ListParagraph"/>
        <w:numPr>
          <w:ilvl w:val="0"/>
          <w:numId w:val="41"/>
        </w:numPr>
        <w:spacing w:after="0"/>
        <w:rPr>
          <w:b/>
          <w:u w:val="single"/>
          <w:lang w:val="en-AU"/>
        </w:rPr>
      </w:pPr>
      <w:r w:rsidRPr="00C9018E">
        <w:rPr>
          <w:lang w:val="en-AU"/>
        </w:rPr>
        <w:t>For codebook-based transmission with a coherent UE full power transmission is possible regardless of rank</w:t>
      </w:r>
    </w:p>
    <w:p w14:paraId="56530409" w14:textId="77777777" w:rsidR="005540BE" w:rsidRPr="009550AA" w:rsidRDefault="005540BE" w:rsidP="005540BE">
      <w:pPr>
        <w:pStyle w:val="ListParagraph"/>
        <w:numPr>
          <w:ilvl w:val="1"/>
          <w:numId w:val="41"/>
        </w:numPr>
        <w:rPr>
          <w:lang w:val="en-AU"/>
        </w:rPr>
      </w:pPr>
      <w:r>
        <w:rPr>
          <w:lang w:val="en-AU"/>
        </w:rPr>
        <w:t xml:space="preserve">By decreasing the rank, it is hence possible to increase the </w:t>
      </w:r>
      <w:r w:rsidRPr="009550AA">
        <w:rPr>
          <w:lang w:val="en-AU"/>
        </w:rPr>
        <w:t xml:space="preserve">power per layer </w:t>
      </w:r>
      <w:r>
        <w:rPr>
          <w:lang w:val="en-AU"/>
        </w:rPr>
        <w:t xml:space="preserve">which makes it possible to use rank adaptation as a tool to increase </w:t>
      </w:r>
      <w:r w:rsidRPr="009550AA">
        <w:rPr>
          <w:lang w:val="en-AU"/>
        </w:rPr>
        <w:t>coverage</w:t>
      </w:r>
      <w:r>
        <w:rPr>
          <w:lang w:val="en-AU"/>
        </w:rPr>
        <w:t xml:space="preserve"> and throughput.</w:t>
      </w:r>
      <w:r w:rsidRPr="009550AA">
        <w:rPr>
          <w:lang w:val="en-AU"/>
        </w:rPr>
        <w:t xml:space="preserve"> </w:t>
      </w:r>
    </w:p>
    <w:p w14:paraId="49CEB8CB" w14:textId="77777777" w:rsidR="005540BE" w:rsidRPr="00C9018E" w:rsidRDefault="005540BE" w:rsidP="005540BE">
      <w:pPr>
        <w:pStyle w:val="ListParagraph"/>
        <w:numPr>
          <w:ilvl w:val="0"/>
          <w:numId w:val="41"/>
        </w:numPr>
        <w:spacing w:after="0"/>
        <w:rPr>
          <w:b/>
          <w:u w:val="single"/>
          <w:lang w:val="en-AU"/>
        </w:rPr>
      </w:pPr>
      <w:r>
        <w:rPr>
          <w:lang w:val="en-AU"/>
        </w:rPr>
        <w:t>For codebook-based transmission with a partial-coherent or non-coherent UE full power transmission is only possible when using higher rank.</w:t>
      </w:r>
    </w:p>
    <w:p w14:paraId="1A941053" w14:textId="77777777" w:rsidR="005540BE" w:rsidRDefault="005540BE" w:rsidP="005540BE">
      <w:pPr>
        <w:pStyle w:val="ListParagraph"/>
        <w:numPr>
          <w:ilvl w:val="1"/>
          <w:numId w:val="41"/>
        </w:numPr>
        <w:rPr>
          <w:lang w:val="en-AU"/>
        </w:rPr>
      </w:pPr>
      <w:r w:rsidRPr="009550AA">
        <w:rPr>
          <w:lang w:val="en-AU"/>
        </w:rPr>
        <w:t xml:space="preserve">The power per layer will </w:t>
      </w:r>
      <w:r>
        <w:rPr>
          <w:lang w:val="en-AU"/>
        </w:rPr>
        <w:t xml:space="preserve">in general </w:t>
      </w:r>
      <w:r w:rsidRPr="009550AA">
        <w:rPr>
          <w:lang w:val="en-AU"/>
        </w:rPr>
        <w:t xml:space="preserve">not increase when the rank is reduced, degrading coverage of lower rank transmission. </w:t>
      </w:r>
    </w:p>
    <w:p w14:paraId="3D430C0E" w14:textId="77777777" w:rsidR="005540BE" w:rsidRPr="00C9018E" w:rsidRDefault="005540BE" w:rsidP="005540BE">
      <w:pPr>
        <w:pStyle w:val="ListParagraph"/>
        <w:numPr>
          <w:ilvl w:val="0"/>
          <w:numId w:val="41"/>
        </w:numPr>
        <w:spacing w:after="0"/>
        <w:rPr>
          <w:b/>
          <w:u w:val="single"/>
          <w:lang w:val="en-AU"/>
        </w:rPr>
      </w:pPr>
      <w:r>
        <w:rPr>
          <w:lang w:val="en-AU"/>
        </w:rPr>
        <w:t>For non-codebook-based transmission full power transmission is only possible when using higher rank.</w:t>
      </w:r>
    </w:p>
    <w:p w14:paraId="50324F00" w14:textId="77777777" w:rsidR="005540BE" w:rsidRPr="009550AA" w:rsidRDefault="005540BE" w:rsidP="005540BE">
      <w:pPr>
        <w:pStyle w:val="ListParagraph"/>
        <w:numPr>
          <w:ilvl w:val="1"/>
          <w:numId w:val="41"/>
        </w:numPr>
        <w:rPr>
          <w:lang w:val="en-AU"/>
        </w:rPr>
      </w:pPr>
      <w:r w:rsidRPr="009550AA">
        <w:rPr>
          <w:lang w:val="en-AU"/>
        </w:rPr>
        <w:t>The power per layer will not increase when the rank is reduced, degrading coverage of lower rank transmission.</w:t>
      </w:r>
    </w:p>
    <w:p w14:paraId="71670A38" w14:textId="77777777" w:rsidR="009550AA" w:rsidRPr="00644DD5" w:rsidRDefault="009550AA" w:rsidP="009550AA">
      <w:r>
        <w:t>We therefore propose:</w:t>
      </w:r>
    </w:p>
    <w:p w14:paraId="0C084547" w14:textId="77777777" w:rsidR="005540BE" w:rsidRPr="00DD2C29" w:rsidRDefault="005540BE" w:rsidP="005540BE">
      <w:pPr>
        <w:rPr>
          <w:b/>
          <w:u w:val="single"/>
          <w:lang w:val="en-GB" w:eastAsia="zh-CN"/>
        </w:rPr>
      </w:pPr>
      <w:r w:rsidRPr="00DD2C29">
        <w:rPr>
          <w:b/>
          <w:u w:val="single"/>
          <w:lang w:val="en-GB" w:eastAsia="zh-CN"/>
        </w:rPr>
        <w:lastRenderedPageBreak/>
        <w:t>Proposal</w:t>
      </w:r>
      <w:r>
        <w:rPr>
          <w:b/>
          <w:u w:val="single"/>
          <w:lang w:val="en-GB" w:eastAsia="zh-CN"/>
        </w:rPr>
        <w:t>:</w:t>
      </w:r>
    </w:p>
    <w:p w14:paraId="345662E0" w14:textId="77777777" w:rsidR="005540BE" w:rsidRDefault="005540BE" w:rsidP="005540BE">
      <w:pPr>
        <w:pStyle w:val="ListParagraph"/>
        <w:numPr>
          <w:ilvl w:val="0"/>
          <w:numId w:val="32"/>
        </w:numPr>
        <w:rPr>
          <w:lang w:val="en-AU"/>
        </w:rPr>
      </w:pPr>
      <w:r>
        <w:rPr>
          <w:lang w:val="en-AU"/>
        </w:rPr>
        <w:t>Introduce a UE capability allowing a rel-16 UE to signal full power UL transmission capability</w:t>
      </w:r>
    </w:p>
    <w:p w14:paraId="711BFA0C" w14:textId="77777777" w:rsidR="005540BE" w:rsidRPr="00A11D0B" w:rsidRDefault="005540BE" w:rsidP="005540BE">
      <w:pPr>
        <w:pStyle w:val="ListParagraph"/>
        <w:numPr>
          <w:ilvl w:val="0"/>
          <w:numId w:val="32"/>
        </w:numPr>
        <w:rPr>
          <w:lang w:val="en-AU"/>
        </w:rPr>
      </w:pPr>
      <w:r>
        <w:rPr>
          <w:lang w:val="en-AU"/>
        </w:rPr>
        <w:t xml:space="preserve">For UEs with full power transmission capability </w:t>
      </w:r>
      <w:r w:rsidRPr="00A11D0B">
        <w:rPr>
          <w:lang w:val="en-AU"/>
        </w:rPr>
        <w:t xml:space="preserve">UL power control for PUSCH should be modified such that UEs can transmit with a total power </w:t>
      </w:r>
      <w:r>
        <w:rPr>
          <w:iCs/>
          <w:position w:val="-12"/>
          <w:lang w:eastAsia="en-US"/>
        </w:rPr>
        <w:object w:dxaOrig="1590" w:dyaOrig="330" w14:anchorId="2AFB76C6">
          <v:shape id="_x0000_i1057" type="#_x0000_t75" style="width:79.1pt;height:14.55pt" o:ole="">
            <v:imagedata r:id="rId10" o:title=""/>
          </v:shape>
          <o:OLEObject Type="Embed" ProgID="Equation.3" ShapeID="_x0000_i1057" DrawAspect="Content" ObjectID="_1599655309" r:id="rId47"/>
        </w:object>
      </w:r>
      <w:r w:rsidRPr="00A11D0B">
        <w:rPr>
          <w:iCs/>
          <w:lang w:val="en-AU" w:eastAsia="en-US"/>
        </w:rPr>
        <w:t xml:space="preserve"> independent on rank, allowing the UE to transmit at its maximum rated power. </w:t>
      </w:r>
    </w:p>
    <w:p w14:paraId="595493EC" w14:textId="77777777" w:rsidR="005540BE" w:rsidRDefault="005540BE" w:rsidP="005540BE">
      <w:pPr>
        <w:pStyle w:val="ListParagraph"/>
        <w:numPr>
          <w:ilvl w:val="1"/>
          <w:numId w:val="32"/>
        </w:numPr>
        <w:rPr>
          <w:lang w:val="en-AU"/>
        </w:rPr>
      </w:pPr>
      <w:r>
        <w:rPr>
          <w:lang w:val="en-AU"/>
        </w:rPr>
        <w:t>This is done for both non-codebook and codebook-based transmission</w:t>
      </w:r>
    </w:p>
    <w:p w14:paraId="250E420C" w14:textId="7B32744A" w:rsidR="009550AA" w:rsidRPr="005540BE" w:rsidRDefault="005540BE" w:rsidP="009550AA">
      <w:pPr>
        <w:pStyle w:val="ListParagraph"/>
        <w:numPr>
          <w:ilvl w:val="0"/>
          <w:numId w:val="32"/>
        </w:numPr>
        <w:rPr>
          <w:lang w:val="en-AU"/>
        </w:rPr>
      </w:pPr>
      <w:r w:rsidRPr="00DD2C29">
        <w:rPr>
          <w:lang w:val="en-AU"/>
        </w:rPr>
        <w:t xml:space="preserve">Adopt the text proposal provided in this contribution. </w:t>
      </w:r>
    </w:p>
    <w:p w14:paraId="75BA5ED4" w14:textId="66190F1A" w:rsidR="005F656C" w:rsidRPr="0029430B" w:rsidRDefault="005F656C" w:rsidP="005F656C">
      <w:pPr>
        <w:pStyle w:val="Heading1"/>
      </w:pPr>
      <w:r w:rsidRPr="0029430B">
        <w:t>References</w:t>
      </w:r>
    </w:p>
    <w:p w14:paraId="447A8206" w14:textId="2A3D6C3F" w:rsidR="005540BE" w:rsidRPr="005540BE" w:rsidRDefault="005F656C" w:rsidP="005540BE">
      <w:pPr>
        <w:spacing w:after="0"/>
        <w:rPr>
          <w:lang w:val="en-AU"/>
        </w:rPr>
      </w:pPr>
      <w:r w:rsidRPr="003C26D1">
        <w:rPr>
          <w:lang w:val="en-AU"/>
        </w:rPr>
        <w:t>[1]</w:t>
      </w:r>
      <w:r w:rsidRPr="003C26D1">
        <w:rPr>
          <w:lang w:val="en-AU"/>
        </w:rPr>
        <w:tab/>
      </w:r>
      <w:r w:rsidR="005540BE" w:rsidRPr="005540BE">
        <w:rPr>
          <w:lang w:val="en-AU"/>
        </w:rPr>
        <w:t>R1-1805205</w:t>
      </w:r>
      <w:r w:rsidR="005540BE">
        <w:rPr>
          <w:lang w:val="en-AU"/>
        </w:rPr>
        <w:t>, “</w:t>
      </w:r>
      <w:r w:rsidR="005540BE" w:rsidRPr="005540BE">
        <w:rPr>
          <w:lang w:val="en-AU"/>
        </w:rPr>
        <w:t>Power control for UL MIMO</w:t>
      </w:r>
      <w:r w:rsidR="005540BE">
        <w:rPr>
          <w:lang w:val="en-AU"/>
        </w:rPr>
        <w:t>”, Ericsson, 3</w:t>
      </w:r>
      <w:r w:rsidR="005540BE" w:rsidRPr="005540BE">
        <w:rPr>
          <w:lang w:val="en-AU"/>
        </w:rPr>
        <w:t>GPP TSG RAN WG1 Meeting #92bis</w:t>
      </w:r>
      <w:r w:rsidR="005540BE" w:rsidRPr="005540BE">
        <w:rPr>
          <w:lang w:val="en-AU"/>
        </w:rPr>
        <w:tab/>
      </w:r>
    </w:p>
    <w:p w14:paraId="79EB124D" w14:textId="77777777" w:rsidR="004031D6" w:rsidRDefault="005540BE" w:rsidP="004031D6">
      <w:pPr>
        <w:spacing w:after="0"/>
        <w:rPr>
          <w:lang w:val="en-AU"/>
        </w:rPr>
      </w:pPr>
      <w:r w:rsidRPr="005540BE">
        <w:rPr>
          <w:lang w:val="en-AU"/>
        </w:rPr>
        <w:t>Sanya, China, 16th-20th April 2018</w:t>
      </w:r>
    </w:p>
    <w:p w14:paraId="37C1C694" w14:textId="29E60F70" w:rsidR="0028329B" w:rsidRDefault="004031D6" w:rsidP="004031D6">
      <w:pPr>
        <w:spacing w:after="0"/>
        <w:rPr>
          <w:lang w:val="en-AU"/>
        </w:rPr>
      </w:pPr>
      <w:r>
        <w:rPr>
          <w:lang w:val="en-AU"/>
        </w:rPr>
        <w:t>[2]</w:t>
      </w:r>
      <w:r>
        <w:rPr>
          <w:lang w:val="en-AU"/>
        </w:rPr>
        <w:tab/>
        <w:t>RP-</w:t>
      </w:r>
      <w:r w:rsidRPr="00563E1E">
        <w:rPr>
          <w:lang w:val="en-AU"/>
        </w:rPr>
        <w:t>181453</w:t>
      </w:r>
      <w:r>
        <w:rPr>
          <w:lang w:val="en-AU"/>
        </w:rPr>
        <w:t>, “</w:t>
      </w:r>
      <w:r w:rsidRPr="00563E1E">
        <w:rPr>
          <w:lang w:val="en-AU"/>
        </w:rPr>
        <w:t>WI Proposal on NR MIMO Enhancements</w:t>
      </w:r>
      <w:r>
        <w:rPr>
          <w:lang w:val="en-AU"/>
        </w:rPr>
        <w:t xml:space="preserve">”, Samsung, </w:t>
      </w:r>
      <w:r w:rsidRPr="00563E1E">
        <w:rPr>
          <w:lang w:val="en-AU"/>
        </w:rPr>
        <w:t>3GPP TSG RAN Meeting #80</w:t>
      </w:r>
      <w:r w:rsidR="0028329B" w:rsidRPr="003C26D1">
        <w:rPr>
          <w:lang w:val="en-AU"/>
        </w:rPr>
        <w:t xml:space="preserve"> </w:t>
      </w:r>
    </w:p>
    <w:p w14:paraId="041AEDA3" w14:textId="318F84FF" w:rsidR="007A3B83" w:rsidRDefault="0028329B" w:rsidP="007A3B83">
      <w:pPr>
        <w:rPr>
          <w:lang w:val="en-AU" w:eastAsia="zh-CN"/>
        </w:rPr>
      </w:pPr>
      <w:r w:rsidRPr="007A3B83">
        <w:rPr>
          <w:lang w:val="en-AU"/>
        </w:rPr>
        <w:t>[3]</w:t>
      </w:r>
      <w:r w:rsidRPr="007A3B83">
        <w:rPr>
          <w:lang w:val="en-AU"/>
        </w:rPr>
        <w:tab/>
      </w:r>
      <w:r w:rsidR="007A3B83" w:rsidRPr="007A3B83">
        <w:rPr>
          <w:lang w:val="en-AU"/>
        </w:rPr>
        <w:t>R1-1811183</w:t>
      </w:r>
      <w:r w:rsidRPr="007A3B83">
        <w:rPr>
          <w:lang w:val="en-AU"/>
        </w:rPr>
        <w:t>, “</w:t>
      </w:r>
      <w:r w:rsidR="00720797" w:rsidRPr="007A3B83">
        <w:rPr>
          <w:lang w:val="en-AU"/>
        </w:rPr>
        <w:t>Full TX Power UL transmission</w:t>
      </w:r>
      <w:r w:rsidRPr="007A3B83">
        <w:rPr>
          <w:lang w:val="en-AU"/>
        </w:rPr>
        <w:t xml:space="preserve">”, </w:t>
      </w:r>
      <w:r w:rsidR="007A3B83" w:rsidRPr="007A3B83">
        <w:rPr>
          <w:lang w:val="en-AU" w:eastAsia="zh-CN"/>
        </w:rPr>
        <w:t>Ericsson, 3GPP TSG-RAN WG1 Meeting #94bis, Chengdu, China, October 8th – 12th, 2018</w:t>
      </w:r>
    </w:p>
    <w:p w14:paraId="6A4D548E" w14:textId="4FBF9744" w:rsidR="0028329B" w:rsidRPr="0029430B" w:rsidRDefault="0028329B" w:rsidP="00771A69">
      <w:pPr>
        <w:rPr>
          <w:lang w:val="en-AU"/>
        </w:rPr>
      </w:pPr>
    </w:p>
    <w:sectPr w:rsidR="0028329B" w:rsidRPr="0029430B" w:rsidSect="00C02A4C">
      <w:headerReference w:type="even" r:id="rId48"/>
      <w:footerReference w:type="default" r:id="rId4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1AA8F" w14:textId="77777777" w:rsidR="00AA3C41" w:rsidRDefault="00AA3C41">
      <w:r>
        <w:separator/>
      </w:r>
    </w:p>
  </w:endnote>
  <w:endnote w:type="continuationSeparator" w:id="0">
    <w:p w14:paraId="3C78DB6D" w14:textId="77777777" w:rsidR="00AA3C41" w:rsidRDefault="00AA3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n">
    <w:altName w:val="Cambri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3B42D9" w:rsidRDefault="003B42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529C8" w14:textId="77777777" w:rsidR="00AA3C41" w:rsidRDefault="00AA3C41">
      <w:r>
        <w:separator/>
      </w:r>
    </w:p>
  </w:footnote>
  <w:footnote w:type="continuationSeparator" w:id="0">
    <w:p w14:paraId="5C303DFD" w14:textId="77777777" w:rsidR="00AA3C41" w:rsidRDefault="00AA3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3B42D9" w:rsidRDefault="003B42D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13E8C7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552047"/>
    <w:multiLevelType w:val="multilevel"/>
    <w:tmpl w:val="80442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C80585"/>
    <w:multiLevelType w:val="hybridMultilevel"/>
    <w:tmpl w:val="1F2AE9D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9913300"/>
    <w:multiLevelType w:val="hybridMultilevel"/>
    <w:tmpl w:val="58089BA6"/>
    <w:lvl w:ilvl="0" w:tplc="8EA27A82">
      <w:start w:val="1"/>
      <w:numFmt w:val="lowerLetter"/>
      <w:lvlText w:val="(%1)"/>
      <w:lvlJc w:val="left"/>
      <w:pPr>
        <w:ind w:left="3195" w:hanging="360"/>
      </w:pPr>
      <w:rPr>
        <w:rFonts w:hint="default"/>
      </w:rPr>
    </w:lvl>
    <w:lvl w:ilvl="1" w:tplc="081D0019" w:tentative="1">
      <w:start w:val="1"/>
      <w:numFmt w:val="lowerLetter"/>
      <w:lvlText w:val="%2."/>
      <w:lvlJc w:val="left"/>
      <w:pPr>
        <w:ind w:left="3915" w:hanging="360"/>
      </w:pPr>
    </w:lvl>
    <w:lvl w:ilvl="2" w:tplc="081D001B" w:tentative="1">
      <w:start w:val="1"/>
      <w:numFmt w:val="lowerRoman"/>
      <w:lvlText w:val="%3."/>
      <w:lvlJc w:val="right"/>
      <w:pPr>
        <w:ind w:left="4635" w:hanging="180"/>
      </w:pPr>
    </w:lvl>
    <w:lvl w:ilvl="3" w:tplc="081D000F" w:tentative="1">
      <w:start w:val="1"/>
      <w:numFmt w:val="decimal"/>
      <w:lvlText w:val="%4."/>
      <w:lvlJc w:val="left"/>
      <w:pPr>
        <w:ind w:left="5355" w:hanging="360"/>
      </w:pPr>
    </w:lvl>
    <w:lvl w:ilvl="4" w:tplc="081D0019" w:tentative="1">
      <w:start w:val="1"/>
      <w:numFmt w:val="lowerLetter"/>
      <w:lvlText w:val="%5."/>
      <w:lvlJc w:val="left"/>
      <w:pPr>
        <w:ind w:left="6075" w:hanging="360"/>
      </w:pPr>
    </w:lvl>
    <w:lvl w:ilvl="5" w:tplc="081D001B" w:tentative="1">
      <w:start w:val="1"/>
      <w:numFmt w:val="lowerRoman"/>
      <w:lvlText w:val="%6."/>
      <w:lvlJc w:val="right"/>
      <w:pPr>
        <w:ind w:left="6795" w:hanging="180"/>
      </w:pPr>
    </w:lvl>
    <w:lvl w:ilvl="6" w:tplc="081D000F" w:tentative="1">
      <w:start w:val="1"/>
      <w:numFmt w:val="decimal"/>
      <w:lvlText w:val="%7."/>
      <w:lvlJc w:val="left"/>
      <w:pPr>
        <w:ind w:left="7515" w:hanging="360"/>
      </w:pPr>
    </w:lvl>
    <w:lvl w:ilvl="7" w:tplc="081D0019" w:tentative="1">
      <w:start w:val="1"/>
      <w:numFmt w:val="lowerLetter"/>
      <w:lvlText w:val="%8."/>
      <w:lvlJc w:val="left"/>
      <w:pPr>
        <w:ind w:left="8235" w:hanging="360"/>
      </w:pPr>
    </w:lvl>
    <w:lvl w:ilvl="8" w:tplc="081D001B" w:tentative="1">
      <w:start w:val="1"/>
      <w:numFmt w:val="lowerRoman"/>
      <w:lvlText w:val="%9."/>
      <w:lvlJc w:val="right"/>
      <w:pPr>
        <w:ind w:left="8955" w:hanging="180"/>
      </w:p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106D4E89"/>
    <w:multiLevelType w:val="hybridMultilevel"/>
    <w:tmpl w:val="8CAAC58C"/>
    <w:lvl w:ilvl="0" w:tplc="6CCC2C3E">
      <w:start w:val="4"/>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D363FC"/>
    <w:multiLevelType w:val="hybridMultilevel"/>
    <w:tmpl w:val="098454F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2E3B3B8E"/>
    <w:multiLevelType w:val="hybridMultilevel"/>
    <w:tmpl w:val="9E964CB8"/>
    <w:lvl w:ilvl="0" w:tplc="DB4C778C">
      <w:start w:val="1"/>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0"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F248DC"/>
    <w:multiLevelType w:val="hybridMultilevel"/>
    <w:tmpl w:val="6CCE9D1A"/>
    <w:lvl w:ilvl="0" w:tplc="B6C2E9F8">
      <w:start w:val="7"/>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39663978"/>
    <w:multiLevelType w:val="hybridMultilevel"/>
    <w:tmpl w:val="9F1EEC92"/>
    <w:lvl w:ilvl="0" w:tplc="B5CA8498">
      <w:start w:val="5"/>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48E24448"/>
    <w:multiLevelType w:val="hybridMultilevel"/>
    <w:tmpl w:val="A4027B10"/>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24CF4"/>
    <w:multiLevelType w:val="hybridMultilevel"/>
    <w:tmpl w:val="BED6ADF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55AD9"/>
    <w:multiLevelType w:val="hybridMultilevel"/>
    <w:tmpl w:val="0526C3D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6F34A9"/>
    <w:multiLevelType w:val="multilevel"/>
    <w:tmpl w:val="056447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0" w15:restartNumberingAfterBreak="0">
    <w:nsid w:val="64061718"/>
    <w:multiLevelType w:val="hybridMultilevel"/>
    <w:tmpl w:val="4A4CA0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1"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67D17E12"/>
    <w:multiLevelType w:val="hybridMultilevel"/>
    <w:tmpl w:val="34B0CA5E"/>
    <w:lvl w:ilvl="0" w:tplc="FC248B0A">
      <w:numFmt w:val="bullet"/>
      <w:lvlText w:val="-"/>
      <w:lvlJc w:val="left"/>
      <w:pPr>
        <w:ind w:left="720" w:hanging="360"/>
      </w:pPr>
      <w:rPr>
        <w:rFonts w:ascii="Times New Roman" w:eastAsia="Times New Roman" w:hAnsi="Times New Roman" w:cs="Times New Roman"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4" w15:restartNumberingAfterBreak="0">
    <w:nsid w:val="7A7D6BE5"/>
    <w:multiLevelType w:val="hybridMultilevel"/>
    <w:tmpl w:val="F2BE2D3A"/>
    <w:lvl w:ilvl="0" w:tplc="081D0015">
      <w:start w:val="1"/>
      <w:numFmt w:val="upp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5" w15:restartNumberingAfterBreak="0">
    <w:nsid w:val="7AA90971"/>
    <w:multiLevelType w:val="hybridMultilevel"/>
    <w:tmpl w:val="BB40322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16"/>
  </w:num>
  <w:num w:numId="4">
    <w:abstractNumId w:val="17"/>
  </w:num>
  <w:num w:numId="5">
    <w:abstractNumId w:val="11"/>
  </w:num>
  <w:num w:numId="6">
    <w:abstractNumId w:val="18"/>
  </w:num>
  <w:num w:numId="7">
    <w:abstractNumId w:val="26"/>
  </w:num>
  <w:num w:numId="8">
    <w:abstractNumId w:val="12"/>
  </w:num>
  <w:num w:numId="9">
    <w:abstractNumId w:val="24"/>
  </w:num>
  <w:num w:numId="10">
    <w:abstractNumId w:val="15"/>
  </w:num>
  <w:num w:numId="11">
    <w:abstractNumId w:val="28"/>
  </w:num>
  <w:num w:numId="12">
    <w:abstractNumId w:val="21"/>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20"/>
  </w:num>
  <w:num w:numId="16">
    <w:abstractNumId w:val="32"/>
  </w:num>
  <w:num w:numId="17">
    <w:abstractNumId w:val="7"/>
  </w:num>
  <w:num w:numId="18">
    <w:abstractNumId w:val="25"/>
  </w:num>
  <w:num w:numId="19">
    <w:abstractNumId w:val="34"/>
  </w:num>
  <w:num w:numId="20">
    <w:abstractNumId w:val="27"/>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0"/>
  </w:num>
  <w:num w:numId="28">
    <w:abstractNumId w:val="5"/>
  </w:num>
  <w:num w:numId="29">
    <w:abstractNumId w:val="6"/>
  </w:num>
  <w:num w:numId="30">
    <w:abstractNumId w:val="31"/>
  </w:num>
  <w:num w:numId="31">
    <w:abstractNumId w:val="23"/>
  </w:num>
  <w:num w:numId="32">
    <w:abstractNumId w:val="19"/>
  </w:num>
  <w:num w:numId="33">
    <w:abstractNumId w:val="14"/>
  </w:num>
  <w:num w:numId="34">
    <w:abstractNumId w:val="4"/>
  </w:num>
  <w:num w:numId="35">
    <w:abstractNumId w:val="3"/>
  </w:num>
  <w:num w:numId="36">
    <w:abstractNumId w:val="35"/>
  </w:num>
  <w:num w:numId="37">
    <w:abstractNumId w:val="8"/>
  </w:num>
  <w:num w:numId="38">
    <w:abstractNumId w:val="10"/>
  </w:num>
  <w:num w:numId="39">
    <w:abstractNumId w:val="33"/>
  </w:num>
  <w:num w:numId="40">
    <w:abstractNumId w:val="13"/>
  </w:num>
  <w:num w:numId="41">
    <w:abstractNumId w:val="29"/>
  </w:num>
  <w:num w:numId="4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4485"/>
    <w:rsid w:val="000144BF"/>
    <w:rsid w:val="00015D15"/>
    <w:rsid w:val="00016613"/>
    <w:rsid w:val="00016F17"/>
    <w:rsid w:val="00017ECF"/>
    <w:rsid w:val="00021F7C"/>
    <w:rsid w:val="00022AD0"/>
    <w:rsid w:val="00023333"/>
    <w:rsid w:val="0002564D"/>
    <w:rsid w:val="00025ECA"/>
    <w:rsid w:val="00030B30"/>
    <w:rsid w:val="00031206"/>
    <w:rsid w:val="000325B8"/>
    <w:rsid w:val="00034C15"/>
    <w:rsid w:val="00035802"/>
    <w:rsid w:val="00035A76"/>
    <w:rsid w:val="00036BA1"/>
    <w:rsid w:val="00040596"/>
    <w:rsid w:val="00040CA0"/>
    <w:rsid w:val="00042009"/>
    <w:rsid w:val="000422E2"/>
    <w:rsid w:val="00042754"/>
    <w:rsid w:val="00042F22"/>
    <w:rsid w:val="000444EF"/>
    <w:rsid w:val="00044C32"/>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2530"/>
    <w:rsid w:val="000741A9"/>
    <w:rsid w:val="00077E5F"/>
    <w:rsid w:val="0008036A"/>
    <w:rsid w:val="00081AE6"/>
    <w:rsid w:val="000855EB"/>
    <w:rsid w:val="00085B52"/>
    <w:rsid w:val="000860BE"/>
    <w:rsid w:val="000866F2"/>
    <w:rsid w:val="00086DDC"/>
    <w:rsid w:val="0009009F"/>
    <w:rsid w:val="00091557"/>
    <w:rsid w:val="00092449"/>
    <w:rsid w:val="000924C1"/>
    <w:rsid w:val="000924F0"/>
    <w:rsid w:val="00093316"/>
    <w:rsid w:val="00093474"/>
    <w:rsid w:val="0009510F"/>
    <w:rsid w:val="00096845"/>
    <w:rsid w:val="000A1B7B"/>
    <w:rsid w:val="000A1BCF"/>
    <w:rsid w:val="000A2B85"/>
    <w:rsid w:val="000A56F2"/>
    <w:rsid w:val="000B2139"/>
    <w:rsid w:val="000B2517"/>
    <w:rsid w:val="000B2719"/>
    <w:rsid w:val="000B3A8F"/>
    <w:rsid w:val="000B4AB9"/>
    <w:rsid w:val="000B58C3"/>
    <w:rsid w:val="000B59C8"/>
    <w:rsid w:val="000B61E9"/>
    <w:rsid w:val="000B6D5F"/>
    <w:rsid w:val="000C165A"/>
    <w:rsid w:val="000C1AEB"/>
    <w:rsid w:val="000C25AD"/>
    <w:rsid w:val="000C2E19"/>
    <w:rsid w:val="000C4C24"/>
    <w:rsid w:val="000C65A7"/>
    <w:rsid w:val="000C6F88"/>
    <w:rsid w:val="000D0D07"/>
    <w:rsid w:val="000D1880"/>
    <w:rsid w:val="000D1E6E"/>
    <w:rsid w:val="000D4797"/>
    <w:rsid w:val="000D49DE"/>
    <w:rsid w:val="000D5070"/>
    <w:rsid w:val="000E0527"/>
    <w:rsid w:val="000E09C4"/>
    <w:rsid w:val="000E1E92"/>
    <w:rsid w:val="000E2B56"/>
    <w:rsid w:val="000E77B8"/>
    <w:rsid w:val="000F06D6"/>
    <w:rsid w:val="000F0EB1"/>
    <w:rsid w:val="000F1106"/>
    <w:rsid w:val="000F3BE9"/>
    <w:rsid w:val="000F3F6C"/>
    <w:rsid w:val="000F47C6"/>
    <w:rsid w:val="000F5D09"/>
    <w:rsid w:val="000F600C"/>
    <w:rsid w:val="000F6DF3"/>
    <w:rsid w:val="001005FF"/>
    <w:rsid w:val="0010488A"/>
    <w:rsid w:val="001062FB"/>
    <w:rsid w:val="001063E6"/>
    <w:rsid w:val="001118A8"/>
    <w:rsid w:val="00113CF4"/>
    <w:rsid w:val="0011429F"/>
    <w:rsid w:val="001153EA"/>
    <w:rsid w:val="00115643"/>
    <w:rsid w:val="00116765"/>
    <w:rsid w:val="001170AB"/>
    <w:rsid w:val="001219F5"/>
    <w:rsid w:val="00121A20"/>
    <w:rsid w:val="001231DA"/>
    <w:rsid w:val="0012329D"/>
    <w:rsid w:val="0012377F"/>
    <w:rsid w:val="00123F18"/>
    <w:rsid w:val="00124314"/>
    <w:rsid w:val="00126B27"/>
    <w:rsid w:val="00126B4A"/>
    <w:rsid w:val="00126D57"/>
    <w:rsid w:val="00127A16"/>
    <w:rsid w:val="00130FE5"/>
    <w:rsid w:val="00132FD0"/>
    <w:rsid w:val="001343DB"/>
    <w:rsid w:val="001344C0"/>
    <w:rsid w:val="001346FA"/>
    <w:rsid w:val="00135252"/>
    <w:rsid w:val="001363D1"/>
    <w:rsid w:val="00137AB5"/>
    <w:rsid w:val="00137F0B"/>
    <w:rsid w:val="00137FBD"/>
    <w:rsid w:val="00140153"/>
    <w:rsid w:val="001425D4"/>
    <w:rsid w:val="00142DE4"/>
    <w:rsid w:val="00142E84"/>
    <w:rsid w:val="00145654"/>
    <w:rsid w:val="00145A56"/>
    <w:rsid w:val="001467CE"/>
    <w:rsid w:val="00151E23"/>
    <w:rsid w:val="001526E0"/>
    <w:rsid w:val="0015373E"/>
    <w:rsid w:val="00154707"/>
    <w:rsid w:val="001551B5"/>
    <w:rsid w:val="00157D2C"/>
    <w:rsid w:val="00160D2A"/>
    <w:rsid w:val="001611E3"/>
    <w:rsid w:val="00162F87"/>
    <w:rsid w:val="0016353A"/>
    <w:rsid w:val="001659C1"/>
    <w:rsid w:val="0017041B"/>
    <w:rsid w:val="00171D10"/>
    <w:rsid w:val="00173A8E"/>
    <w:rsid w:val="001742B8"/>
    <w:rsid w:val="00175B70"/>
    <w:rsid w:val="00175F81"/>
    <w:rsid w:val="001770B8"/>
    <w:rsid w:val="00177B76"/>
    <w:rsid w:val="0018071B"/>
    <w:rsid w:val="0018143F"/>
    <w:rsid w:val="00183F76"/>
    <w:rsid w:val="00184B0A"/>
    <w:rsid w:val="00185587"/>
    <w:rsid w:val="00185A69"/>
    <w:rsid w:val="00186D04"/>
    <w:rsid w:val="00190AC1"/>
    <w:rsid w:val="0019341A"/>
    <w:rsid w:val="00197089"/>
    <w:rsid w:val="00197DF9"/>
    <w:rsid w:val="001A092A"/>
    <w:rsid w:val="001A1987"/>
    <w:rsid w:val="001A2564"/>
    <w:rsid w:val="001A43E7"/>
    <w:rsid w:val="001A5C3A"/>
    <w:rsid w:val="001A5E55"/>
    <w:rsid w:val="001A6173"/>
    <w:rsid w:val="001A6CBA"/>
    <w:rsid w:val="001B03F3"/>
    <w:rsid w:val="001B040D"/>
    <w:rsid w:val="001B0D97"/>
    <w:rsid w:val="001B5A5D"/>
    <w:rsid w:val="001B6BF8"/>
    <w:rsid w:val="001B7852"/>
    <w:rsid w:val="001C1CE5"/>
    <w:rsid w:val="001C3D2A"/>
    <w:rsid w:val="001C3FC0"/>
    <w:rsid w:val="001C6D57"/>
    <w:rsid w:val="001C785B"/>
    <w:rsid w:val="001C7C37"/>
    <w:rsid w:val="001D1EF2"/>
    <w:rsid w:val="001D4B47"/>
    <w:rsid w:val="001D4C4C"/>
    <w:rsid w:val="001D51BA"/>
    <w:rsid w:val="001D56AE"/>
    <w:rsid w:val="001D6342"/>
    <w:rsid w:val="001D6D53"/>
    <w:rsid w:val="001E0DEF"/>
    <w:rsid w:val="001E2560"/>
    <w:rsid w:val="001E3664"/>
    <w:rsid w:val="001E5176"/>
    <w:rsid w:val="001E58C2"/>
    <w:rsid w:val="001E58E2"/>
    <w:rsid w:val="001E7AED"/>
    <w:rsid w:val="001F2DB2"/>
    <w:rsid w:val="001F3188"/>
    <w:rsid w:val="001F36BE"/>
    <w:rsid w:val="001F3916"/>
    <w:rsid w:val="001F54C5"/>
    <w:rsid w:val="001F5D72"/>
    <w:rsid w:val="001F662C"/>
    <w:rsid w:val="001F7074"/>
    <w:rsid w:val="001F76FD"/>
    <w:rsid w:val="00200490"/>
    <w:rsid w:val="00201F3A"/>
    <w:rsid w:val="00203F96"/>
    <w:rsid w:val="002069B2"/>
    <w:rsid w:val="0020797E"/>
    <w:rsid w:val="00207FA3"/>
    <w:rsid w:val="00210B90"/>
    <w:rsid w:val="002116C8"/>
    <w:rsid w:val="00214DA8"/>
    <w:rsid w:val="00215423"/>
    <w:rsid w:val="002158FA"/>
    <w:rsid w:val="0021627C"/>
    <w:rsid w:val="00216425"/>
    <w:rsid w:val="00216FE0"/>
    <w:rsid w:val="002179E1"/>
    <w:rsid w:val="00220600"/>
    <w:rsid w:val="00220DD8"/>
    <w:rsid w:val="002224DB"/>
    <w:rsid w:val="00223F49"/>
    <w:rsid w:val="00223FCB"/>
    <w:rsid w:val="002252C3"/>
    <w:rsid w:val="002257BD"/>
    <w:rsid w:val="00225C54"/>
    <w:rsid w:val="00230765"/>
    <w:rsid w:val="002319E4"/>
    <w:rsid w:val="00233A9F"/>
    <w:rsid w:val="00233E21"/>
    <w:rsid w:val="00234B42"/>
    <w:rsid w:val="00234CA0"/>
    <w:rsid w:val="00235632"/>
    <w:rsid w:val="00235872"/>
    <w:rsid w:val="00236940"/>
    <w:rsid w:val="0023714F"/>
    <w:rsid w:val="00240462"/>
    <w:rsid w:val="00241559"/>
    <w:rsid w:val="002435B3"/>
    <w:rsid w:val="00244735"/>
    <w:rsid w:val="002451ED"/>
    <w:rsid w:val="002458EB"/>
    <w:rsid w:val="002465C9"/>
    <w:rsid w:val="00247E38"/>
    <w:rsid w:val="002500C8"/>
    <w:rsid w:val="00251916"/>
    <w:rsid w:val="00253D10"/>
    <w:rsid w:val="00256458"/>
    <w:rsid w:val="00257543"/>
    <w:rsid w:val="00257DDF"/>
    <w:rsid w:val="002611E7"/>
    <w:rsid w:val="002617E7"/>
    <w:rsid w:val="00263BDE"/>
    <w:rsid w:val="00263CBD"/>
    <w:rsid w:val="00264228"/>
    <w:rsid w:val="00264334"/>
    <w:rsid w:val="0026473E"/>
    <w:rsid w:val="00264F6B"/>
    <w:rsid w:val="002650C6"/>
    <w:rsid w:val="00265BA8"/>
    <w:rsid w:val="00266214"/>
    <w:rsid w:val="002671B7"/>
    <w:rsid w:val="00267C83"/>
    <w:rsid w:val="0027144F"/>
    <w:rsid w:val="00271813"/>
    <w:rsid w:val="00271F3A"/>
    <w:rsid w:val="00273278"/>
    <w:rsid w:val="002737F4"/>
    <w:rsid w:val="00273BD0"/>
    <w:rsid w:val="00277CB7"/>
    <w:rsid w:val="002805F5"/>
    <w:rsid w:val="00280751"/>
    <w:rsid w:val="0028280A"/>
    <w:rsid w:val="0028329B"/>
    <w:rsid w:val="00286ACD"/>
    <w:rsid w:val="00287838"/>
    <w:rsid w:val="00287930"/>
    <w:rsid w:val="002907B5"/>
    <w:rsid w:val="0029224C"/>
    <w:rsid w:val="00292EB7"/>
    <w:rsid w:val="00293128"/>
    <w:rsid w:val="0029430B"/>
    <w:rsid w:val="00294D33"/>
    <w:rsid w:val="00296227"/>
    <w:rsid w:val="00296F44"/>
    <w:rsid w:val="0029777D"/>
    <w:rsid w:val="002A02C4"/>
    <w:rsid w:val="002A055E"/>
    <w:rsid w:val="002A16EA"/>
    <w:rsid w:val="002A1D4E"/>
    <w:rsid w:val="002A2869"/>
    <w:rsid w:val="002A4F9F"/>
    <w:rsid w:val="002A50AC"/>
    <w:rsid w:val="002A77A4"/>
    <w:rsid w:val="002B1994"/>
    <w:rsid w:val="002B1A1F"/>
    <w:rsid w:val="002B1EFF"/>
    <w:rsid w:val="002B24D6"/>
    <w:rsid w:val="002B4DF5"/>
    <w:rsid w:val="002B6176"/>
    <w:rsid w:val="002B733C"/>
    <w:rsid w:val="002C01F3"/>
    <w:rsid w:val="002C0280"/>
    <w:rsid w:val="002C0B86"/>
    <w:rsid w:val="002C1610"/>
    <w:rsid w:val="002C41E6"/>
    <w:rsid w:val="002C4CEA"/>
    <w:rsid w:val="002D071A"/>
    <w:rsid w:val="002D2370"/>
    <w:rsid w:val="002D34B2"/>
    <w:rsid w:val="002D407B"/>
    <w:rsid w:val="002D43C7"/>
    <w:rsid w:val="002D5A9A"/>
    <w:rsid w:val="002D7637"/>
    <w:rsid w:val="002E093B"/>
    <w:rsid w:val="002E17F2"/>
    <w:rsid w:val="002E5B7A"/>
    <w:rsid w:val="002E6401"/>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BEB"/>
    <w:rsid w:val="00311E82"/>
    <w:rsid w:val="00312E33"/>
    <w:rsid w:val="00313FD6"/>
    <w:rsid w:val="003143BD"/>
    <w:rsid w:val="003144ED"/>
    <w:rsid w:val="00315B12"/>
    <w:rsid w:val="003203ED"/>
    <w:rsid w:val="003212B8"/>
    <w:rsid w:val="00322C9F"/>
    <w:rsid w:val="00322F83"/>
    <w:rsid w:val="00324D23"/>
    <w:rsid w:val="0032713F"/>
    <w:rsid w:val="00327997"/>
    <w:rsid w:val="00331751"/>
    <w:rsid w:val="00331846"/>
    <w:rsid w:val="00331B7B"/>
    <w:rsid w:val="00333AA3"/>
    <w:rsid w:val="00333ECB"/>
    <w:rsid w:val="00334579"/>
    <w:rsid w:val="00335858"/>
    <w:rsid w:val="00336014"/>
    <w:rsid w:val="00336BDA"/>
    <w:rsid w:val="00341900"/>
    <w:rsid w:val="00341FEB"/>
    <w:rsid w:val="00342BD7"/>
    <w:rsid w:val="00346DB5"/>
    <w:rsid w:val="00346E10"/>
    <w:rsid w:val="00347233"/>
    <w:rsid w:val="003474E4"/>
    <w:rsid w:val="003477B1"/>
    <w:rsid w:val="0035590D"/>
    <w:rsid w:val="00356A14"/>
    <w:rsid w:val="003570C6"/>
    <w:rsid w:val="00357380"/>
    <w:rsid w:val="003602D9"/>
    <w:rsid w:val="003604CE"/>
    <w:rsid w:val="0036056F"/>
    <w:rsid w:val="0036133B"/>
    <w:rsid w:val="00362946"/>
    <w:rsid w:val="00364E64"/>
    <w:rsid w:val="00370E47"/>
    <w:rsid w:val="003713A5"/>
    <w:rsid w:val="003742AC"/>
    <w:rsid w:val="00374ADB"/>
    <w:rsid w:val="003773A8"/>
    <w:rsid w:val="003773D1"/>
    <w:rsid w:val="00377CE1"/>
    <w:rsid w:val="003802D7"/>
    <w:rsid w:val="00380BA4"/>
    <w:rsid w:val="00385BF0"/>
    <w:rsid w:val="00386FE5"/>
    <w:rsid w:val="00387C91"/>
    <w:rsid w:val="003904DB"/>
    <w:rsid w:val="003939FF"/>
    <w:rsid w:val="003941EA"/>
    <w:rsid w:val="003947C2"/>
    <w:rsid w:val="003972CD"/>
    <w:rsid w:val="0039748E"/>
    <w:rsid w:val="00397E79"/>
    <w:rsid w:val="003A016F"/>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AC9"/>
    <w:rsid w:val="003B3B1E"/>
    <w:rsid w:val="003B42D9"/>
    <w:rsid w:val="003B784C"/>
    <w:rsid w:val="003B7FE5"/>
    <w:rsid w:val="003C11C8"/>
    <w:rsid w:val="003C26D1"/>
    <w:rsid w:val="003C2702"/>
    <w:rsid w:val="003C2945"/>
    <w:rsid w:val="003C3069"/>
    <w:rsid w:val="003C4A50"/>
    <w:rsid w:val="003C4F2A"/>
    <w:rsid w:val="003C7806"/>
    <w:rsid w:val="003D02CE"/>
    <w:rsid w:val="003D05EA"/>
    <w:rsid w:val="003D064E"/>
    <w:rsid w:val="003D109F"/>
    <w:rsid w:val="003D2275"/>
    <w:rsid w:val="003D2478"/>
    <w:rsid w:val="003D3C45"/>
    <w:rsid w:val="003D3E76"/>
    <w:rsid w:val="003D4098"/>
    <w:rsid w:val="003D5B1F"/>
    <w:rsid w:val="003E15FA"/>
    <w:rsid w:val="003E55E4"/>
    <w:rsid w:val="003E74E3"/>
    <w:rsid w:val="003E7670"/>
    <w:rsid w:val="003F05C7"/>
    <w:rsid w:val="003F2CD4"/>
    <w:rsid w:val="003F304B"/>
    <w:rsid w:val="003F362C"/>
    <w:rsid w:val="003F38C3"/>
    <w:rsid w:val="003F6BBE"/>
    <w:rsid w:val="003F6FF7"/>
    <w:rsid w:val="003F738A"/>
    <w:rsid w:val="004000E8"/>
    <w:rsid w:val="004014F6"/>
    <w:rsid w:val="0040216C"/>
    <w:rsid w:val="00402348"/>
    <w:rsid w:val="00402E2B"/>
    <w:rsid w:val="004031D6"/>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2753"/>
    <w:rsid w:val="004237F6"/>
    <w:rsid w:val="004242F4"/>
    <w:rsid w:val="0042525B"/>
    <w:rsid w:val="00427248"/>
    <w:rsid w:val="00432153"/>
    <w:rsid w:val="004329F3"/>
    <w:rsid w:val="004332D9"/>
    <w:rsid w:val="0043620E"/>
    <w:rsid w:val="00437447"/>
    <w:rsid w:val="00441782"/>
    <w:rsid w:val="00441A92"/>
    <w:rsid w:val="00443A96"/>
    <w:rsid w:val="00444F56"/>
    <w:rsid w:val="00446488"/>
    <w:rsid w:val="004464B3"/>
    <w:rsid w:val="00447DE1"/>
    <w:rsid w:val="004517AA"/>
    <w:rsid w:val="00452CAC"/>
    <w:rsid w:val="0045382F"/>
    <w:rsid w:val="00453967"/>
    <w:rsid w:val="00456756"/>
    <w:rsid w:val="00456794"/>
    <w:rsid w:val="00457565"/>
    <w:rsid w:val="00457B71"/>
    <w:rsid w:val="00463B74"/>
    <w:rsid w:val="0046569C"/>
    <w:rsid w:val="00465ABC"/>
    <w:rsid w:val="004663A6"/>
    <w:rsid w:val="004669E2"/>
    <w:rsid w:val="00470C31"/>
    <w:rsid w:val="00472511"/>
    <w:rsid w:val="0047299D"/>
    <w:rsid w:val="004734D0"/>
    <w:rsid w:val="0047488D"/>
    <w:rsid w:val="0047556B"/>
    <w:rsid w:val="00475DD4"/>
    <w:rsid w:val="00476C25"/>
    <w:rsid w:val="00477768"/>
    <w:rsid w:val="00477AF2"/>
    <w:rsid w:val="00477B73"/>
    <w:rsid w:val="00485FFC"/>
    <w:rsid w:val="00490A9C"/>
    <w:rsid w:val="00492915"/>
    <w:rsid w:val="00492BC5"/>
    <w:rsid w:val="00493116"/>
    <w:rsid w:val="00494846"/>
    <w:rsid w:val="004960A3"/>
    <w:rsid w:val="004964F1"/>
    <w:rsid w:val="00496F74"/>
    <w:rsid w:val="004978E4"/>
    <w:rsid w:val="004A16BC"/>
    <w:rsid w:val="004A2B94"/>
    <w:rsid w:val="004A347A"/>
    <w:rsid w:val="004A5B39"/>
    <w:rsid w:val="004A7A01"/>
    <w:rsid w:val="004B01E4"/>
    <w:rsid w:val="004B211B"/>
    <w:rsid w:val="004B306B"/>
    <w:rsid w:val="004B5006"/>
    <w:rsid w:val="004B5DEF"/>
    <w:rsid w:val="004B7C0C"/>
    <w:rsid w:val="004C3898"/>
    <w:rsid w:val="004D022B"/>
    <w:rsid w:val="004D059A"/>
    <w:rsid w:val="004D1DAE"/>
    <w:rsid w:val="004D36B1"/>
    <w:rsid w:val="004D4A05"/>
    <w:rsid w:val="004D5974"/>
    <w:rsid w:val="004D59EF"/>
    <w:rsid w:val="004D60BD"/>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2078"/>
    <w:rsid w:val="004F368A"/>
    <w:rsid w:val="004F4DA3"/>
    <w:rsid w:val="004F53FD"/>
    <w:rsid w:val="004F6CB9"/>
    <w:rsid w:val="00501C33"/>
    <w:rsid w:val="00504A59"/>
    <w:rsid w:val="0050591F"/>
    <w:rsid w:val="00506557"/>
    <w:rsid w:val="0050677A"/>
    <w:rsid w:val="00506B06"/>
    <w:rsid w:val="005108D8"/>
    <w:rsid w:val="00511236"/>
    <w:rsid w:val="005116F9"/>
    <w:rsid w:val="00512BA8"/>
    <w:rsid w:val="00513646"/>
    <w:rsid w:val="005153A7"/>
    <w:rsid w:val="00517FA4"/>
    <w:rsid w:val="005219CF"/>
    <w:rsid w:val="00522D6A"/>
    <w:rsid w:val="0052472F"/>
    <w:rsid w:val="005308A0"/>
    <w:rsid w:val="00534755"/>
    <w:rsid w:val="00534B59"/>
    <w:rsid w:val="00534E6D"/>
    <w:rsid w:val="00534FD7"/>
    <w:rsid w:val="00536759"/>
    <w:rsid w:val="00537C62"/>
    <w:rsid w:val="0054282F"/>
    <w:rsid w:val="00542D4E"/>
    <w:rsid w:val="00546774"/>
    <w:rsid w:val="00546970"/>
    <w:rsid w:val="00546F51"/>
    <w:rsid w:val="00550442"/>
    <w:rsid w:val="00551453"/>
    <w:rsid w:val="005540BE"/>
    <w:rsid w:val="00554192"/>
    <w:rsid w:val="00554D21"/>
    <w:rsid w:val="00554E19"/>
    <w:rsid w:val="00555386"/>
    <w:rsid w:val="005566E2"/>
    <w:rsid w:val="0056121F"/>
    <w:rsid w:val="00561C92"/>
    <w:rsid w:val="0056225C"/>
    <w:rsid w:val="005627B2"/>
    <w:rsid w:val="00563E1E"/>
    <w:rsid w:val="00565404"/>
    <w:rsid w:val="00572505"/>
    <w:rsid w:val="00573920"/>
    <w:rsid w:val="00573C3B"/>
    <w:rsid w:val="00573CFD"/>
    <w:rsid w:val="00573D3D"/>
    <w:rsid w:val="0057567A"/>
    <w:rsid w:val="00575DA6"/>
    <w:rsid w:val="005814C6"/>
    <w:rsid w:val="00582446"/>
    <w:rsid w:val="005825E5"/>
    <w:rsid w:val="00582809"/>
    <w:rsid w:val="00583AF4"/>
    <w:rsid w:val="00583B33"/>
    <w:rsid w:val="00583C4F"/>
    <w:rsid w:val="00583D71"/>
    <w:rsid w:val="0058770A"/>
    <w:rsid w:val="0058798C"/>
    <w:rsid w:val="005900FA"/>
    <w:rsid w:val="00590648"/>
    <w:rsid w:val="00590EB2"/>
    <w:rsid w:val="00591A52"/>
    <w:rsid w:val="00592A06"/>
    <w:rsid w:val="00592B54"/>
    <w:rsid w:val="00592DC5"/>
    <w:rsid w:val="005935A4"/>
    <w:rsid w:val="005939D4"/>
    <w:rsid w:val="005948C2"/>
    <w:rsid w:val="00595DCA"/>
    <w:rsid w:val="0059779B"/>
    <w:rsid w:val="005A019E"/>
    <w:rsid w:val="005A062E"/>
    <w:rsid w:val="005A209A"/>
    <w:rsid w:val="005A28ED"/>
    <w:rsid w:val="005A2A5C"/>
    <w:rsid w:val="005A49CF"/>
    <w:rsid w:val="005A5DD4"/>
    <w:rsid w:val="005A662D"/>
    <w:rsid w:val="005B1993"/>
    <w:rsid w:val="005B1C49"/>
    <w:rsid w:val="005B20AF"/>
    <w:rsid w:val="005B35D7"/>
    <w:rsid w:val="005B392A"/>
    <w:rsid w:val="005B3AA3"/>
    <w:rsid w:val="005B4BD9"/>
    <w:rsid w:val="005B4D3D"/>
    <w:rsid w:val="005B4D54"/>
    <w:rsid w:val="005B6DAD"/>
    <w:rsid w:val="005B6F83"/>
    <w:rsid w:val="005C03D2"/>
    <w:rsid w:val="005C15F6"/>
    <w:rsid w:val="005C2ECC"/>
    <w:rsid w:val="005C3A4D"/>
    <w:rsid w:val="005C5459"/>
    <w:rsid w:val="005C74FB"/>
    <w:rsid w:val="005C7D9B"/>
    <w:rsid w:val="005D1165"/>
    <w:rsid w:val="005D126B"/>
    <w:rsid w:val="005D1602"/>
    <w:rsid w:val="005D1746"/>
    <w:rsid w:val="005D321A"/>
    <w:rsid w:val="005D35F2"/>
    <w:rsid w:val="005D38B7"/>
    <w:rsid w:val="005D48D9"/>
    <w:rsid w:val="005D4AC0"/>
    <w:rsid w:val="005D51F8"/>
    <w:rsid w:val="005D5391"/>
    <w:rsid w:val="005D5882"/>
    <w:rsid w:val="005D5AB0"/>
    <w:rsid w:val="005E385F"/>
    <w:rsid w:val="005E448D"/>
    <w:rsid w:val="005E5490"/>
    <w:rsid w:val="005E5B81"/>
    <w:rsid w:val="005E6F7D"/>
    <w:rsid w:val="005F200B"/>
    <w:rsid w:val="005F2CB1"/>
    <w:rsid w:val="005F3025"/>
    <w:rsid w:val="005F3F57"/>
    <w:rsid w:val="005F618C"/>
    <w:rsid w:val="005F656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44E"/>
    <w:rsid w:val="006368D3"/>
    <w:rsid w:val="00636A88"/>
    <w:rsid w:val="00636B5D"/>
    <w:rsid w:val="006377EC"/>
    <w:rsid w:val="00637953"/>
    <w:rsid w:val="00640F3B"/>
    <w:rsid w:val="0064151F"/>
    <w:rsid w:val="00641533"/>
    <w:rsid w:val="0064208D"/>
    <w:rsid w:val="00643475"/>
    <w:rsid w:val="0064396A"/>
    <w:rsid w:val="00644DD5"/>
    <w:rsid w:val="0064624E"/>
    <w:rsid w:val="0064679A"/>
    <w:rsid w:val="00647EA3"/>
    <w:rsid w:val="00650AB9"/>
    <w:rsid w:val="00651053"/>
    <w:rsid w:val="0065322C"/>
    <w:rsid w:val="00655121"/>
    <w:rsid w:val="0065553E"/>
    <w:rsid w:val="00655733"/>
    <w:rsid w:val="00655ACD"/>
    <w:rsid w:val="00656A92"/>
    <w:rsid w:val="00656DDE"/>
    <w:rsid w:val="0066011D"/>
    <w:rsid w:val="006607C0"/>
    <w:rsid w:val="006613A6"/>
    <w:rsid w:val="00662419"/>
    <w:rsid w:val="006627A2"/>
    <w:rsid w:val="006634E6"/>
    <w:rsid w:val="006655EE"/>
    <w:rsid w:val="00665D97"/>
    <w:rsid w:val="00665FFC"/>
    <w:rsid w:val="00666B33"/>
    <w:rsid w:val="00667EE7"/>
    <w:rsid w:val="00670922"/>
    <w:rsid w:val="00670BE1"/>
    <w:rsid w:val="00670F1F"/>
    <w:rsid w:val="0067218F"/>
    <w:rsid w:val="006741F2"/>
    <w:rsid w:val="00674CC3"/>
    <w:rsid w:val="00675C72"/>
    <w:rsid w:val="00676122"/>
    <w:rsid w:val="00676801"/>
    <w:rsid w:val="006771F9"/>
    <w:rsid w:val="006776D7"/>
    <w:rsid w:val="00680E63"/>
    <w:rsid w:val="00680FE2"/>
    <w:rsid w:val="00681003"/>
    <w:rsid w:val="006817C9"/>
    <w:rsid w:val="00683ECE"/>
    <w:rsid w:val="00686B2C"/>
    <w:rsid w:val="00687BA5"/>
    <w:rsid w:val="00693617"/>
    <w:rsid w:val="00695126"/>
    <w:rsid w:val="006951A6"/>
    <w:rsid w:val="00695FC2"/>
    <w:rsid w:val="00696949"/>
    <w:rsid w:val="00696DED"/>
    <w:rsid w:val="00697052"/>
    <w:rsid w:val="006A46FB"/>
    <w:rsid w:val="006A4DA7"/>
    <w:rsid w:val="006A5E28"/>
    <w:rsid w:val="006A6585"/>
    <w:rsid w:val="006A697B"/>
    <w:rsid w:val="006A7AFF"/>
    <w:rsid w:val="006B01C9"/>
    <w:rsid w:val="006B1816"/>
    <w:rsid w:val="006B1852"/>
    <w:rsid w:val="006B2099"/>
    <w:rsid w:val="006B30FB"/>
    <w:rsid w:val="006B50CF"/>
    <w:rsid w:val="006B717E"/>
    <w:rsid w:val="006B7B17"/>
    <w:rsid w:val="006B7C04"/>
    <w:rsid w:val="006C03B8"/>
    <w:rsid w:val="006C08B0"/>
    <w:rsid w:val="006C0F47"/>
    <w:rsid w:val="006C5457"/>
    <w:rsid w:val="006C570E"/>
    <w:rsid w:val="006C5EC9"/>
    <w:rsid w:val="006C6059"/>
    <w:rsid w:val="006C6DC1"/>
    <w:rsid w:val="006C6E7D"/>
    <w:rsid w:val="006C7522"/>
    <w:rsid w:val="006D197C"/>
    <w:rsid w:val="006D21ED"/>
    <w:rsid w:val="006D27AF"/>
    <w:rsid w:val="006D6F08"/>
    <w:rsid w:val="006D71ED"/>
    <w:rsid w:val="006E062C"/>
    <w:rsid w:val="006E1514"/>
    <w:rsid w:val="006E173C"/>
    <w:rsid w:val="006E18CD"/>
    <w:rsid w:val="006E1906"/>
    <w:rsid w:val="006E2288"/>
    <w:rsid w:val="006E28B7"/>
    <w:rsid w:val="006E3310"/>
    <w:rsid w:val="006E4E39"/>
    <w:rsid w:val="006E5500"/>
    <w:rsid w:val="006E565E"/>
    <w:rsid w:val="006E5C6A"/>
    <w:rsid w:val="006E673D"/>
    <w:rsid w:val="006E6F50"/>
    <w:rsid w:val="006E7549"/>
    <w:rsid w:val="006E7D3B"/>
    <w:rsid w:val="006F0C95"/>
    <w:rsid w:val="006F123E"/>
    <w:rsid w:val="006F1B70"/>
    <w:rsid w:val="006F2EF6"/>
    <w:rsid w:val="006F341D"/>
    <w:rsid w:val="006F3CDE"/>
    <w:rsid w:val="006F58D4"/>
    <w:rsid w:val="006F651E"/>
    <w:rsid w:val="006F7B2C"/>
    <w:rsid w:val="0070162B"/>
    <w:rsid w:val="00701DCE"/>
    <w:rsid w:val="0070346E"/>
    <w:rsid w:val="00704EDB"/>
    <w:rsid w:val="00706101"/>
    <w:rsid w:val="00707072"/>
    <w:rsid w:val="007078A9"/>
    <w:rsid w:val="00707D61"/>
    <w:rsid w:val="00710781"/>
    <w:rsid w:val="00712287"/>
    <w:rsid w:val="00712772"/>
    <w:rsid w:val="007148D3"/>
    <w:rsid w:val="00715B9A"/>
    <w:rsid w:val="00715C1B"/>
    <w:rsid w:val="00716732"/>
    <w:rsid w:val="00717E83"/>
    <w:rsid w:val="00720797"/>
    <w:rsid w:val="007227B2"/>
    <w:rsid w:val="0072663A"/>
    <w:rsid w:val="00726EA6"/>
    <w:rsid w:val="00727208"/>
    <w:rsid w:val="00727680"/>
    <w:rsid w:val="007300D5"/>
    <w:rsid w:val="007320B8"/>
    <w:rsid w:val="00732600"/>
    <w:rsid w:val="007348B1"/>
    <w:rsid w:val="00734AAF"/>
    <w:rsid w:val="00735C59"/>
    <w:rsid w:val="007362A6"/>
    <w:rsid w:val="00736D7D"/>
    <w:rsid w:val="00737FB0"/>
    <w:rsid w:val="00740E58"/>
    <w:rsid w:val="00742802"/>
    <w:rsid w:val="0074315E"/>
    <w:rsid w:val="0074459E"/>
    <w:rsid w:val="007445A0"/>
    <w:rsid w:val="0074524B"/>
    <w:rsid w:val="00747327"/>
    <w:rsid w:val="00747D8B"/>
    <w:rsid w:val="00751228"/>
    <w:rsid w:val="00753486"/>
    <w:rsid w:val="00753FF4"/>
    <w:rsid w:val="007550B2"/>
    <w:rsid w:val="007571E1"/>
    <w:rsid w:val="007604B2"/>
    <w:rsid w:val="00760BD3"/>
    <w:rsid w:val="00761B49"/>
    <w:rsid w:val="0076299E"/>
    <w:rsid w:val="00763983"/>
    <w:rsid w:val="00763DB8"/>
    <w:rsid w:val="00764180"/>
    <w:rsid w:val="00765281"/>
    <w:rsid w:val="007666E8"/>
    <w:rsid w:val="00766BAD"/>
    <w:rsid w:val="00771A69"/>
    <w:rsid w:val="0077381A"/>
    <w:rsid w:val="007739A0"/>
    <w:rsid w:val="007740D7"/>
    <w:rsid w:val="007755F2"/>
    <w:rsid w:val="00776705"/>
    <w:rsid w:val="00776971"/>
    <w:rsid w:val="00776CAB"/>
    <w:rsid w:val="00777255"/>
    <w:rsid w:val="007775CC"/>
    <w:rsid w:val="00777D37"/>
    <w:rsid w:val="00777F7A"/>
    <w:rsid w:val="0078177E"/>
    <w:rsid w:val="0078193F"/>
    <w:rsid w:val="00783001"/>
    <w:rsid w:val="0078304C"/>
    <w:rsid w:val="00783465"/>
    <w:rsid w:val="00783673"/>
    <w:rsid w:val="00785490"/>
    <w:rsid w:val="00790B99"/>
    <w:rsid w:val="00791BBB"/>
    <w:rsid w:val="007925EA"/>
    <w:rsid w:val="00793977"/>
    <w:rsid w:val="00793CD8"/>
    <w:rsid w:val="00795C92"/>
    <w:rsid w:val="00796231"/>
    <w:rsid w:val="00796317"/>
    <w:rsid w:val="00796573"/>
    <w:rsid w:val="00796B93"/>
    <w:rsid w:val="00796CA9"/>
    <w:rsid w:val="007A135D"/>
    <w:rsid w:val="007A1CB3"/>
    <w:rsid w:val="007A306F"/>
    <w:rsid w:val="007A321A"/>
    <w:rsid w:val="007A34D7"/>
    <w:rsid w:val="007A3B83"/>
    <w:rsid w:val="007A43A6"/>
    <w:rsid w:val="007A58A6"/>
    <w:rsid w:val="007A5B38"/>
    <w:rsid w:val="007B258C"/>
    <w:rsid w:val="007B2962"/>
    <w:rsid w:val="007B3D2D"/>
    <w:rsid w:val="007B50AE"/>
    <w:rsid w:val="007B51DF"/>
    <w:rsid w:val="007B65CE"/>
    <w:rsid w:val="007B6D86"/>
    <w:rsid w:val="007B7374"/>
    <w:rsid w:val="007B774B"/>
    <w:rsid w:val="007C05DD"/>
    <w:rsid w:val="007C21BC"/>
    <w:rsid w:val="007C3D18"/>
    <w:rsid w:val="007C47AB"/>
    <w:rsid w:val="007C4ED7"/>
    <w:rsid w:val="007C60BF"/>
    <w:rsid w:val="007C6A07"/>
    <w:rsid w:val="007C75A1"/>
    <w:rsid w:val="007C771D"/>
    <w:rsid w:val="007C77A5"/>
    <w:rsid w:val="007D04E5"/>
    <w:rsid w:val="007D137D"/>
    <w:rsid w:val="007D5901"/>
    <w:rsid w:val="007D6B5B"/>
    <w:rsid w:val="007D7163"/>
    <w:rsid w:val="007D7526"/>
    <w:rsid w:val="007D7BC4"/>
    <w:rsid w:val="007E0479"/>
    <w:rsid w:val="007E4610"/>
    <w:rsid w:val="007E4715"/>
    <w:rsid w:val="007E4B43"/>
    <w:rsid w:val="007E505B"/>
    <w:rsid w:val="007E53D6"/>
    <w:rsid w:val="007E7091"/>
    <w:rsid w:val="007F0677"/>
    <w:rsid w:val="007F072E"/>
    <w:rsid w:val="007F13C4"/>
    <w:rsid w:val="007F75D5"/>
    <w:rsid w:val="00802470"/>
    <w:rsid w:val="00803122"/>
    <w:rsid w:val="00803FAE"/>
    <w:rsid w:val="008054E8"/>
    <w:rsid w:val="00805AB5"/>
    <w:rsid w:val="0080605F"/>
    <w:rsid w:val="00806EE7"/>
    <w:rsid w:val="00807786"/>
    <w:rsid w:val="008079B6"/>
    <w:rsid w:val="0081043E"/>
    <w:rsid w:val="00810A3F"/>
    <w:rsid w:val="008112E8"/>
    <w:rsid w:val="00811B55"/>
    <w:rsid w:val="00811FCB"/>
    <w:rsid w:val="00814DF6"/>
    <w:rsid w:val="008158D6"/>
    <w:rsid w:val="00817196"/>
    <w:rsid w:val="0082252B"/>
    <w:rsid w:val="008235DB"/>
    <w:rsid w:val="00824AB4"/>
    <w:rsid w:val="00825C42"/>
    <w:rsid w:val="00825D25"/>
    <w:rsid w:val="00827D6F"/>
    <w:rsid w:val="00827EF8"/>
    <w:rsid w:val="008328EA"/>
    <w:rsid w:val="00834689"/>
    <w:rsid w:val="008370EA"/>
    <w:rsid w:val="008376AC"/>
    <w:rsid w:val="008403CE"/>
    <w:rsid w:val="00842EA5"/>
    <w:rsid w:val="008444E8"/>
    <w:rsid w:val="00844E80"/>
    <w:rsid w:val="008461F9"/>
    <w:rsid w:val="00846FE7"/>
    <w:rsid w:val="00852402"/>
    <w:rsid w:val="00852BBD"/>
    <w:rsid w:val="00854E76"/>
    <w:rsid w:val="00856911"/>
    <w:rsid w:val="00856AAA"/>
    <w:rsid w:val="00856E89"/>
    <w:rsid w:val="00862B39"/>
    <w:rsid w:val="0086462F"/>
    <w:rsid w:val="00865E18"/>
    <w:rsid w:val="00866BC0"/>
    <w:rsid w:val="008677FD"/>
    <w:rsid w:val="008706D4"/>
    <w:rsid w:val="008708B6"/>
    <w:rsid w:val="00870918"/>
    <w:rsid w:val="00870C94"/>
    <w:rsid w:val="00870F8A"/>
    <w:rsid w:val="008719A4"/>
    <w:rsid w:val="00871D23"/>
    <w:rsid w:val="00874312"/>
    <w:rsid w:val="0087437C"/>
    <w:rsid w:val="00875CD7"/>
    <w:rsid w:val="0087641E"/>
    <w:rsid w:val="00876B4D"/>
    <w:rsid w:val="00876F50"/>
    <w:rsid w:val="00877F18"/>
    <w:rsid w:val="00877F78"/>
    <w:rsid w:val="00883CE3"/>
    <w:rsid w:val="008858FB"/>
    <w:rsid w:val="0088600F"/>
    <w:rsid w:val="008923DC"/>
    <w:rsid w:val="00894A88"/>
    <w:rsid w:val="00895386"/>
    <w:rsid w:val="008A07FB"/>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4958"/>
    <w:rsid w:val="008C4BAA"/>
    <w:rsid w:val="008C5641"/>
    <w:rsid w:val="008C6AE8"/>
    <w:rsid w:val="008C7573"/>
    <w:rsid w:val="008C7B72"/>
    <w:rsid w:val="008D10E2"/>
    <w:rsid w:val="008D23DB"/>
    <w:rsid w:val="008D2BA4"/>
    <w:rsid w:val="008D34F1"/>
    <w:rsid w:val="008D39D8"/>
    <w:rsid w:val="008D6D1A"/>
    <w:rsid w:val="008E065E"/>
    <w:rsid w:val="008E0927"/>
    <w:rsid w:val="008E09D0"/>
    <w:rsid w:val="008E1909"/>
    <w:rsid w:val="008E4E0B"/>
    <w:rsid w:val="008E711D"/>
    <w:rsid w:val="008E72EF"/>
    <w:rsid w:val="008F026D"/>
    <w:rsid w:val="008F0EA2"/>
    <w:rsid w:val="008F1EAB"/>
    <w:rsid w:val="008F234C"/>
    <w:rsid w:val="008F2766"/>
    <w:rsid w:val="008F33DC"/>
    <w:rsid w:val="008F477F"/>
    <w:rsid w:val="008F4B57"/>
    <w:rsid w:val="008F68E1"/>
    <w:rsid w:val="00901115"/>
    <w:rsid w:val="00902350"/>
    <w:rsid w:val="0090336B"/>
    <w:rsid w:val="00904CFD"/>
    <w:rsid w:val="009053AA"/>
    <w:rsid w:val="00905990"/>
    <w:rsid w:val="00906939"/>
    <w:rsid w:val="00910B7D"/>
    <w:rsid w:val="00911DFB"/>
    <w:rsid w:val="009139D9"/>
    <w:rsid w:val="00914AD8"/>
    <w:rsid w:val="00916079"/>
    <w:rsid w:val="00916118"/>
    <w:rsid w:val="00917CE9"/>
    <w:rsid w:val="0092069A"/>
    <w:rsid w:val="009208D7"/>
    <w:rsid w:val="00920BF2"/>
    <w:rsid w:val="00922010"/>
    <w:rsid w:val="00923793"/>
    <w:rsid w:val="00923D6D"/>
    <w:rsid w:val="00924DC4"/>
    <w:rsid w:val="009255E6"/>
    <w:rsid w:val="00930CC5"/>
    <w:rsid w:val="00931BD9"/>
    <w:rsid w:val="00931E21"/>
    <w:rsid w:val="00935739"/>
    <w:rsid w:val="009368F3"/>
    <w:rsid w:val="00936C4A"/>
    <w:rsid w:val="00940AFF"/>
    <w:rsid w:val="00941636"/>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50AA"/>
    <w:rsid w:val="0095681E"/>
    <w:rsid w:val="009572D4"/>
    <w:rsid w:val="00961921"/>
    <w:rsid w:val="00962F52"/>
    <w:rsid w:val="0096430A"/>
    <w:rsid w:val="00964C28"/>
    <w:rsid w:val="0096554B"/>
    <w:rsid w:val="0096584A"/>
    <w:rsid w:val="00971F08"/>
    <w:rsid w:val="00973C34"/>
    <w:rsid w:val="0097493A"/>
    <w:rsid w:val="0097603D"/>
    <w:rsid w:val="009761C6"/>
    <w:rsid w:val="00976949"/>
    <w:rsid w:val="00980321"/>
    <w:rsid w:val="00980477"/>
    <w:rsid w:val="00982379"/>
    <w:rsid w:val="00982946"/>
    <w:rsid w:val="009839A9"/>
    <w:rsid w:val="00985253"/>
    <w:rsid w:val="009853B3"/>
    <w:rsid w:val="00985BFD"/>
    <w:rsid w:val="00990496"/>
    <w:rsid w:val="00990630"/>
    <w:rsid w:val="00990F81"/>
    <w:rsid w:val="00991761"/>
    <w:rsid w:val="00994DCA"/>
    <w:rsid w:val="009960EC"/>
    <w:rsid w:val="009970DD"/>
    <w:rsid w:val="00997CB2"/>
    <w:rsid w:val="009A0FBA"/>
    <w:rsid w:val="009A1601"/>
    <w:rsid w:val="009A18A7"/>
    <w:rsid w:val="009A4210"/>
    <w:rsid w:val="009A462D"/>
    <w:rsid w:val="009A5CBA"/>
    <w:rsid w:val="009A645C"/>
    <w:rsid w:val="009A7113"/>
    <w:rsid w:val="009B0A15"/>
    <w:rsid w:val="009B1F30"/>
    <w:rsid w:val="009B2162"/>
    <w:rsid w:val="009B3AC2"/>
    <w:rsid w:val="009B4DF4"/>
    <w:rsid w:val="009B564E"/>
    <w:rsid w:val="009B5FF0"/>
    <w:rsid w:val="009B7E87"/>
    <w:rsid w:val="009C403E"/>
    <w:rsid w:val="009C6832"/>
    <w:rsid w:val="009D1F11"/>
    <w:rsid w:val="009D3180"/>
    <w:rsid w:val="009D4E32"/>
    <w:rsid w:val="009D4FF0"/>
    <w:rsid w:val="009D703C"/>
    <w:rsid w:val="009D718F"/>
    <w:rsid w:val="009E068F"/>
    <w:rsid w:val="009E14E0"/>
    <w:rsid w:val="009E2B48"/>
    <w:rsid w:val="009E32D2"/>
    <w:rsid w:val="009E35DB"/>
    <w:rsid w:val="009E47A3"/>
    <w:rsid w:val="009E581A"/>
    <w:rsid w:val="009F08F3"/>
    <w:rsid w:val="009F0C99"/>
    <w:rsid w:val="009F1E46"/>
    <w:rsid w:val="009F344F"/>
    <w:rsid w:val="009F3D66"/>
    <w:rsid w:val="00A00680"/>
    <w:rsid w:val="00A00704"/>
    <w:rsid w:val="00A01C14"/>
    <w:rsid w:val="00A031D8"/>
    <w:rsid w:val="00A041FE"/>
    <w:rsid w:val="00A048A8"/>
    <w:rsid w:val="00A04F49"/>
    <w:rsid w:val="00A052C1"/>
    <w:rsid w:val="00A05A89"/>
    <w:rsid w:val="00A06454"/>
    <w:rsid w:val="00A13B72"/>
    <w:rsid w:val="00A13E54"/>
    <w:rsid w:val="00A15471"/>
    <w:rsid w:val="00A15745"/>
    <w:rsid w:val="00A16C61"/>
    <w:rsid w:val="00A16FA2"/>
    <w:rsid w:val="00A17F63"/>
    <w:rsid w:val="00A2193B"/>
    <w:rsid w:val="00A2351A"/>
    <w:rsid w:val="00A25CEA"/>
    <w:rsid w:val="00A264A9"/>
    <w:rsid w:val="00A269E0"/>
    <w:rsid w:val="00A27785"/>
    <w:rsid w:val="00A278A1"/>
    <w:rsid w:val="00A30187"/>
    <w:rsid w:val="00A30B29"/>
    <w:rsid w:val="00A30DE4"/>
    <w:rsid w:val="00A33BAA"/>
    <w:rsid w:val="00A33EC7"/>
    <w:rsid w:val="00A3448A"/>
    <w:rsid w:val="00A36297"/>
    <w:rsid w:val="00A36BE0"/>
    <w:rsid w:val="00A41E2B"/>
    <w:rsid w:val="00A4466F"/>
    <w:rsid w:val="00A4597C"/>
    <w:rsid w:val="00A45B74"/>
    <w:rsid w:val="00A47318"/>
    <w:rsid w:val="00A52E1D"/>
    <w:rsid w:val="00A55B8E"/>
    <w:rsid w:val="00A566D4"/>
    <w:rsid w:val="00A60726"/>
    <w:rsid w:val="00A60F67"/>
    <w:rsid w:val="00A61499"/>
    <w:rsid w:val="00A62A77"/>
    <w:rsid w:val="00A6337B"/>
    <w:rsid w:val="00A63483"/>
    <w:rsid w:val="00A6419F"/>
    <w:rsid w:val="00A642E7"/>
    <w:rsid w:val="00A657D7"/>
    <w:rsid w:val="00A660AC"/>
    <w:rsid w:val="00A67E6C"/>
    <w:rsid w:val="00A70360"/>
    <w:rsid w:val="00A7052A"/>
    <w:rsid w:val="00A7076D"/>
    <w:rsid w:val="00A71B99"/>
    <w:rsid w:val="00A739D0"/>
    <w:rsid w:val="00A73EDE"/>
    <w:rsid w:val="00A7402E"/>
    <w:rsid w:val="00A75CB1"/>
    <w:rsid w:val="00A760E9"/>
    <w:rsid w:val="00A761D4"/>
    <w:rsid w:val="00A77EC4"/>
    <w:rsid w:val="00A853FE"/>
    <w:rsid w:val="00A85C6C"/>
    <w:rsid w:val="00A85EF6"/>
    <w:rsid w:val="00A86EC3"/>
    <w:rsid w:val="00A90742"/>
    <w:rsid w:val="00A92879"/>
    <w:rsid w:val="00A9433C"/>
    <w:rsid w:val="00A9442A"/>
    <w:rsid w:val="00AA016F"/>
    <w:rsid w:val="00AA1ED6"/>
    <w:rsid w:val="00AA2151"/>
    <w:rsid w:val="00AA3C41"/>
    <w:rsid w:val="00AA51D6"/>
    <w:rsid w:val="00AA62C4"/>
    <w:rsid w:val="00AB0BC8"/>
    <w:rsid w:val="00AB11CA"/>
    <w:rsid w:val="00AB14D9"/>
    <w:rsid w:val="00AB3B78"/>
    <w:rsid w:val="00AB4AB8"/>
    <w:rsid w:val="00AB655E"/>
    <w:rsid w:val="00AB75E6"/>
    <w:rsid w:val="00AC007F"/>
    <w:rsid w:val="00AC0718"/>
    <w:rsid w:val="00AC0AD7"/>
    <w:rsid w:val="00AC2DBC"/>
    <w:rsid w:val="00AC2ECD"/>
    <w:rsid w:val="00AC2F7D"/>
    <w:rsid w:val="00AC3119"/>
    <w:rsid w:val="00AC4658"/>
    <w:rsid w:val="00AC49FB"/>
    <w:rsid w:val="00AC5A10"/>
    <w:rsid w:val="00AC7789"/>
    <w:rsid w:val="00AD0AA3"/>
    <w:rsid w:val="00AD2FDC"/>
    <w:rsid w:val="00AD3F94"/>
    <w:rsid w:val="00AD45AE"/>
    <w:rsid w:val="00AD4A5A"/>
    <w:rsid w:val="00AE27AC"/>
    <w:rsid w:val="00AE2FEB"/>
    <w:rsid w:val="00AE40E0"/>
    <w:rsid w:val="00AE4DBA"/>
    <w:rsid w:val="00AE4F07"/>
    <w:rsid w:val="00AE5B8D"/>
    <w:rsid w:val="00AE5D18"/>
    <w:rsid w:val="00AE7823"/>
    <w:rsid w:val="00AF0198"/>
    <w:rsid w:val="00AF0E96"/>
    <w:rsid w:val="00AF1C2D"/>
    <w:rsid w:val="00AF1C5D"/>
    <w:rsid w:val="00AF2DF4"/>
    <w:rsid w:val="00AF3C84"/>
    <w:rsid w:val="00AF42D7"/>
    <w:rsid w:val="00B00240"/>
    <w:rsid w:val="00B006FE"/>
    <w:rsid w:val="00B007CB"/>
    <w:rsid w:val="00B01032"/>
    <w:rsid w:val="00B019B2"/>
    <w:rsid w:val="00B01EA9"/>
    <w:rsid w:val="00B02AA9"/>
    <w:rsid w:val="00B02FA3"/>
    <w:rsid w:val="00B03374"/>
    <w:rsid w:val="00B05084"/>
    <w:rsid w:val="00B110F3"/>
    <w:rsid w:val="00B1174B"/>
    <w:rsid w:val="00B13BC8"/>
    <w:rsid w:val="00B147EF"/>
    <w:rsid w:val="00B157F9"/>
    <w:rsid w:val="00B16AC4"/>
    <w:rsid w:val="00B20256"/>
    <w:rsid w:val="00B20D09"/>
    <w:rsid w:val="00B2763F"/>
    <w:rsid w:val="00B27AAC"/>
    <w:rsid w:val="00B30929"/>
    <w:rsid w:val="00B36A76"/>
    <w:rsid w:val="00B36F5B"/>
    <w:rsid w:val="00B372AA"/>
    <w:rsid w:val="00B40445"/>
    <w:rsid w:val="00B41888"/>
    <w:rsid w:val="00B45308"/>
    <w:rsid w:val="00B45321"/>
    <w:rsid w:val="00B45902"/>
    <w:rsid w:val="00B45A52"/>
    <w:rsid w:val="00B46175"/>
    <w:rsid w:val="00B5187C"/>
    <w:rsid w:val="00B5197F"/>
    <w:rsid w:val="00B53518"/>
    <w:rsid w:val="00B53F90"/>
    <w:rsid w:val="00B55315"/>
    <w:rsid w:val="00B56376"/>
    <w:rsid w:val="00B56474"/>
    <w:rsid w:val="00B572AB"/>
    <w:rsid w:val="00B60857"/>
    <w:rsid w:val="00B6445C"/>
    <w:rsid w:val="00B65120"/>
    <w:rsid w:val="00B664C7"/>
    <w:rsid w:val="00B67F1E"/>
    <w:rsid w:val="00B700A7"/>
    <w:rsid w:val="00B709DD"/>
    <w:rsid w:val="00B733B7"/>
    <w:rsid w:val="00B739F6"/>
    <w:rsid w:val="00B74C0C"/>
    <w:rsid w:val="00B75A51"/>
    <w:rsid w:val="00B761E0"/>
    <w:rsid w:val="00B769D8"/>
    <w:rsid w:val="00B81A6C"/>
    <w:rsid w:val="00B82076"/>
    <w:rsid w:val="00B84AC6"/>
    <w:rsid w:val="00B853E1"/>
    <w:rsid w:val="00B85DE5"/>
    <w:rsid w:val="00B90F73"/>
    <w:rsid w:val="00B91A6C"/>
    <w:rsid w:val="00B929E5"/>
    <w:rsid w:val="00B93B59"/>
    <w:rsid w:val="00B9406A"/>
    <w:rsid w:val="00BA2280"/>
    <w:rsid w:val="00BA2A08"/>
    <w:rsid w:val="00BA4329"/>
    <w:rsid w:val="00BA4847"/>
    <w:rsid w:val="00BA56D2"/>
    <w:rsid w:val="00BA61B7"/>
    <w:rsid w:val="00BA76E0"/>
    <w:rsid w:val="00BB2A25"/>
    <w:rsid w:val="00BB2D36"/>
    <w:rsid w:val="00BB36E4"/>
    <w:rsid w:val="00BB51E9"/>
    <w:rsid w:val="00BC0613"/>
    <w:rsid w:val="00BC0FDC"/>
    <w:rsid w:val="00BC3053"/>
    <w:rsid w:val="00BC324D"/>
    <w:rsid w:val="00BC413C"/>
    <w:rsid w:val="00BC41F8"/>
    <w:rsid w:val="00BC4D2E"/>
    <w:rsid w:val="00BC53ED"/>
    <w:rsid w:val="00BD48AC"/>
    <w:rsid w:val="00BD5A79"/>
    <w:rsid w:val="00BD5CDA"/>
    <w:rsid w:val="00BD5F1A"/>
    <w:rsid w:val="00BD5F21"/>
    <w:rsid w:val="00BD6758"/>
    <w:rsid w:val="00BD6C50"/>
    <w:rsid w:val="00BE1212"/>
    <w:rsid w:val="00BE1234"/>
    <w:rsid w:val="00BE1680"/>
    <w:rsid w:val="00BE1C75"/>
    <w:rsid w:val="00BE2FA6"/>
    <w:rsid w:val="00BE333F"/>
    <w:rsid w:val="00BE7406"/>
    <w:rsid w:val="00BE7603"/>
    <w:rsid w:val="00BF136A"/>
    <w:rsid w:val="00BF1674"/>
    <w:rsid w:val="00BF3279"/>
    <w:rsid w:val="00BF3D84"/>
    <w:rsid w:val="00BF74C7"/>
    <w:rsid w:val="00BF7642"/>
    <w:rsid w:val="00C015F1"/>
    <w:rsid w:val="00C01D5C"/>
    <w:rsid w:val="00C01F33"/>
    <w:rsid w:val="00C02A4C"/>
    <w:rsid w:val="00C02CC6"/>
    <w:rsid w:val="00C03678"/>
    <w:rsid w:val="00C040F7"/>
    <w:rsid w:val="00C042D3"/>
    <w:rsid w:val="00C044AB"/>
    <w:rsid w:val="00C0464E"/>
    <w:rsid w:val="00C04974"/>
    <w:rsid w:val="00C04E2F"/>
    <w:rsid w:val="00C05706"/>
    <w:rsid w:val="00C07377"/>
    <w:rsid w:val="00C07810"/>
    <w:rsid w:val="00C10478"/>
    <w:rsid w:val="00C115EC"/>
    <w:rsid w:val="00C12107"/>
    <w:rsid w:val="00C140D3"/>
    <w:rsid w:val="00C14D4B"/>
    <w:rsid w:val="00C14F0B"/>
    <w:rsid w:val="00C154BB"/>
    <w:rsid w:val="00C156EB"/>
    <w:rsid w:val="00C16685"/>
    <w:rsid w:val="00C2536D"/>
    <w:rsid w:val="00C25ECC"/>
    <w:rsid w:val="00C279B5"/>
    <w:rsid w:val="00C27C45"/>
    <w:rsid w:val="00C33B33"/>
    <w:rsid w:val="00C3719D"/>
    <w:rsid w:val="00C43467"/>
    <w:rsid w:val="00C4445A"/>
    <w:rsid w:val="00C456DF"/>
    <w:rsid w:val="00C4762D"/>
    <w:rsid w:val="00C47FAC"/>
    <w:rsid w:val="00C50928"/>
    <w:rsid w:val="00C52790"/>
    <w:rsid w:val="00C54995"/>
    <w:rsid w:val="00C54D41"/>
    <w:rsid w:val="00C60783"/>
    <w:rsid w:val="00C64644"/>
    <w:rsid w:val="00C64672"/>
    <w:rsid w:val="00C64B37"/>
    <w:rsid w:val="00C70697"/>
    <w:rsid w:val="00C71A38"/>
    <w:rsid w:val="00C71F71"/>
    <w:rsid w:val="00C72EF4"/>
    <w:rsid w:val="00C73202"/>
    <w:rsid w:val="00C73FA8"/>
    <w:rsid w:val="00C75D2F"/>
    <w:rsid w:val="00C75E8F"/>
    <w:rsid w:val="00C767BE"/>
    <w:rsid w:val="00C76E3C"/>
    <w:rsid w:val="00C80DD7"/>
    <w:rsid w:val="00C81568"/>
    <w:rsid w:val="00C83B70"/>
    <w:rsid w:val="00C84A6E"/>
    <w:rsid w:val="00C85A92"/>
    <w:rsid w:val="00C87E79"/>
    <w:rsid w:val="00C9018E"/>
    <w:rsid w:val="00C9027A"/>
    <w:rsid w:val="00C9058E"/>
    <w:rsid w:val="00C9068E"/>
    <w:rsid w:val="00C91CE5"/>
    <w:rsid w:val="00C92663"/>
    <w:rsid w:val="00C933DA"/>
    <w:rsid w:val="00C93ABF"/>
    <w:rsid w:val="00C93C4B"/>
    <w:rsid w:val="00C944AB"/>
    <w:rsid w:val="00C95B40"/>
    <w:rsid w:val="00C96AC5"/>
    <w:rsid w:val="00C97E62"/>
    <w:rsid w:val="00CA1068"/>
    <w:rsid w:val="00CA11E6"/>
    <w:rsid w:val="00CA1558"/>
    <w:rsid w:val="00CA1ED8"/>
    <w:rsid w:val="00CA2417"/>
    <w:rsid w:val="00CA3F48"/>
    <w:rsid w:val="00CA4F63"/>
    <w:rsid w:val="00CB066C"/>
    <w:rsid w:val="00CB1945"/>
    <w:rsid w:val="00CB1C00"/>
    <w:rsid w:val="00CB1E33"/>
    <w:rsid w:val="00CB1F63"/>
    <w:rsid w:val="00CB5842"/>
    <w:rsid w:val="00CB7170"/>
    <w:rsid w:val="00CB7724"/>
    <w:rsid w:val="00CC040E"/>
    <w:rsid w:val="00CC0675"/>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1354"/>
    <w:rsid w:val="00CF3154"/>
    <w:rsid w:val="00CF3B1F"/>
    <w:rsid w:val="00CF3BF6"/>
    <w:rsid w:val="00CF625B"/>
    <w:rsid w:val="00CF687E"/>
    <w:rsid w:val="00CF74E2"/>
    <w:rsid w:val="00D02853"/>
    <w:rsid w:val="00D030F3"/>
    <w:rsid w:val="00D0349B"/>
    <w:rsid w:val="00D04281"/>
    <w:rsid w:val="00D049E2"/>
    <w:rsid w:val="00D06D6F"/>
    <w:rsid w:val="00D07E01"/>
    <w:rsid w:val="00D10249"/>
    <w:rsid w:val="00D10702"/>
    <w:rsid w:val="00D115C3"/>
    <w:rsid w:val="00D11897"/>
    <w:rsid w:val="00D12A4B"/>
    <w:rsid w:val="00D13135"/>
    <w:rsid w:val="00D13A05"/>
    <w:rsid w:val="00D13E4E"/>
    <w:rsid w:val="00D22B56"/>
    <w:rsid w:val="00D239A7"/>
    <w:rsid w:val="00D23C44"/>
    <w:rsid w:val="00D23CF9"/>
    <w:rsid w:val="00D23F47"/>
    <w:rsid w:val="00D2409C"/>
    <w:rsid w:val="00D25A53"/>
    <w:rsid w:val="00D25B71"/>
    <w:rsid w:val="00D3338B"/>
    <w:rsid w:val="00D34033"/>
    <w:rsid w:val="00D36309"/>
    <w:rsid w:val="00D36DBB"/>
    <w:rsid w:val="00D36E71"/>
    <w:rsid w:val="00D37D87"/>
    <w:rsid w:val="00D40B33"/>
    <w:rsid w:val="00D4318F"/>
    <w:rsid w:val="00D438BF"/>
    <w:rsid w:val="00D440F8"/>
    <w:rsid w:val="00D46757"/>
    <w:rsid w:val="00D47D7E"/>
    <w:rsid w:val="00D51C9E"/>
    <w:rsid w:val="00D546FF"/>
    <w:rsid w:val="00D54AA7"/>
    <w:rsid w:val="00D54B16"/>
    <w:rsid w:val="00D55AD5"/>
    <w:rsid w:val="00D56F32"/>
    <w:rsid w:val="00D57636"/>
    <w:rsid w:val="00D576CA"/>
    <w:rsid w:val="00D57C7D"/>
    <w:rsid w:val="00D61AF5"/>
    <w:rsid w:val="00D61BC3"/>
    <w:rsid w:val="00D6264C"/>
    <w:rsid w:val="00D62725"/>
    <w:rsid w:val="00D63449"/>
    <w:rsid w:val="00D63AF5"/>
    <w:rsid w:val="00D641A6"/>
    <w:rsid w:val="00D642CA"/>
    <w:rsid w:val="00D652B5"/>
    <w:rsid w:val="00D66155"/>
    <w:rsid w:val="00D67D01"/>
    <w:rsid w:val="00D708B0"/>
    <w:rsid w:val="00D70D10"/>
    <w:rsid w:val="00D718DE"/>
    <w:rsid w:val="00D71D0A"/>
    <w:rsid w:val="00D71F12"/>
    <w:rsid w:val="00D72F03"/>
    <w:rsid w:val="00D7321B"/>
    <w:rsid w:val="00D756B6"/>
    <w:rsid w:val="00D75EA7"/>
    <w:rsid w:val="00D77B1D"/>
    <w:rsid w:val="00D8021F"/>
    <w:rsid w:val="00D80383"/>
    <w:rsid w:val="00D8102F"/>
    <w:rsid w:val="00D81BE9"/>
    <w:rsid w:val="00D823C6"/>
    <w:rsid w:val="00D83594"/>
    <w:rsid w:val="00D86CA3"/>
    <w:rsid w:val="00D871CE"/>
    <w:rsid w:val="00D8741A"/>
    <w:rsid w:val="00D9196D"/>
    <w:rsid w:val="00D92982"/>
    <w:rsid w:val="00D93762"/>
    <w:rsid w:val="00D9433E"/>
    <w:rsid w:val="00D94D7C"/>
    <w:rsid w:val="00DA18C5"/>
    <w:rsid w:val="00DA1CF0"/>
    <w:rsid w:val="00DA305E"/>
    <w:rsid w:val="00DA35B7"/>
    <w:rsid w:val="00DA503B"/>
    <w:rsid w:val="00DA5417"/>
    <w:rsid w:val="00DA56E8"/>
    <w:rsid w:val="00DA59C5"/>
    <w:rsid w:val="00DB07FD"/>
    <w:rsid w:val="00DB0A9F"/>
    <w:rsid w:val="00DB377D"/>
    <w:rsid w:val="00DB4C5E"/>
    <w:rsid w:val="00DB742A"/>
    <w:rsid w:val="00DB7696"/>
    <w:rsid w:val="00DC2D36"/>
    <w:rsid w:val="00DC2E52"/>
    <w:rsid w:val="00DC53CC"/>
    <w:rsid w:val="00DC53EF"/>
    <w:rsid w:val="00DC5FBF"/>
    <w:rsid w:val="00DC7440"/>
    <w:rsid w:val="00DD2677"/>
    <w:rsid w:val="00DD2C29"/>
    <w:rsid w:val="00DD4355"/>
    <w:rsid w:val="00DD61F7"/>
    <w:rsid w:val="00DE394D"/>
    <w:rsid w:val="00DE3DA5"/>
    <w:rsid w:val="00DE4550"/>
    <w:rsid w:val="00DE47A5"/>
    <w:rsid w:val="00DE5608"/>
    <w:rsid w:val="00DE58D0"/>
    <w:rsid w:val="00DE654F"/>
    <w:rsid w:val="00DE7131"/>
    <w:rsid w:val="00DF0B6E"/>
    <w:rsid w:val="00DF15E0"/>
    <w:rsid w:val="00DF28E5"/>
    <w:rsid w:val="00DF37A0"/>
    <w:rsid w:val="00DF4D3E"/>
    <w:rsid w:val="00DF6E1C"/>
    <w:rsid w:val="00E02C39"/>
    <w:rsid w:val="00E110E7"/>
    <w:rsid w:val="00E11B20"/>
    <w:rsid w:val="00E125FC"/>
    <w:rsid w:val="00E134CC"/>
    <w:rsid w:val="00E13986"/>
    <w:rsid w:val="00E14DE0"/>
    <w:rsid w:val="00E1543D"/>
    <w:rsid w:val="00E15C92"/>
    <w:rsid w:val="00E17FA2"/>
    <w:rsid w:val="00E20D4E"/>
    <w:rsid w:val="00E217FF"/>
    <w:rsid w:val="00E2214D"/>
    <w:rsid w:val="00E22330"/>
    <w:rsid w:val="00E22662"/>
    <w:rsid w:val="00E22D69"/>
    <w:rsid w:val="00E231AE"/>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37A4C"/>
    <w:rsid w:val="00E40EF5"/>
    <w:rsid w:val="00E44305"/>
    <w:rsid w:val="00E446F1"/>
    <w:rsid w:val="00E46886"/>
    <w:rsid w:val="00E47AEF"/>
    <w:rsid w:val="00E51519"/>
    <w:rsid w:val="00E53B75"/>
    <w:rsid w:val="00E5400A"/>
    <w:rsid w:val="00E544E8"/>
    <w:rsid w:val="00E54E3B"/>
    <w:rsid w:val="00E5689D"/>
    <w:rsid w:val="00E57565"/>
    <w:rsid w:val="00E576EF"/>
    <w:rsid w:val="00E63838"/>
    <w:rsid w:val="00E63B33"/>
    <w:rsid w:val="00E63D05"/>
    <w:rsid w:val="00E64434"/>
    <w:rsid w:val="00E64B80"/>
    <w:rsid w:val="00E652A0"/>
    <w:rsid w:val="00E65B90"/>
    <w:rsid w:val="00E66D50"/>
    <w:rsid w:val="00E67C51"/>
    <w:rsid w:val="00E707F9"/>
    <w:rsid w:val="00E71F58"/>
    <w:rsid w:val="00E72284"/>
    <w:rsid w:val="00E72EFC"/>
    <w:rsid w:val="00E735B9"/>
    <w:rsid w:val="00E758EC"/>
    <w:rsid w:val="00E76E65"/>
    <w:rsid w:val="00E77F4A"/>
    <w:rsid w:val="00E80B4C"/>
    <w:rsid w:val="00E8234C"/>
    <w:rsid w:val="00E83AA9"/>
    <w:rsid w:val="00E85928"/>
    <w:rsid w:val="00E85A12"/>
    <w:rsid w:val="00E87822"/>
    <w:rsid w:val="00E90395"/>
    <w:rsid w:val="00E90E49"/>
    <w:rsid w:val="00E917F9"/>
    <w:rsid w:val="00E9245B"/>
    <w:rsid w:val="00E9291C"/>
    <w:rsid w:val="00E92946"/>
    <w:rsid w:val="00E93FFE"/>
    <w:rsid w:val="00E94F8A"/>
    <w:rsid w:val="00EA0790"/>
    <w:rsid w:val="00EA10D0"/>
    <w:rsid w:val="00EA2E4C"/>
    <w:rsid w:val="00EA3879"/>
    <w:rsid w:val="00EA478D"/>
    <w:rsid w:val="00EA4B16"/>
    <w:rsid w:val="00EA7839"/>
    <w:rsid w:val="00EA7A41"/>
    <w:rsid w:val="00EA7BCC"/>
    <w:rsid w:val="00EB077B"/>
    <w:rsid w:val="00EB168F"/>
    <w:rsid w:val="00EB1EAA"/>
    <w:rsid w:val="00EB39AA"/>
    <w:rsid w:val="00EB4D80"/>
    <w:rsid w:val="00EB4EA2"/>
    <w:rsid w:val="00EB57E4"/>
    <w:rsid w:val="00EB583F"/>
    <w:rsid w:val="00EC27C6"/>
    <w:rsid w:val="00EC4207"/>
    <w:rsid w:val="00EC46E3"/>
    <w:rsid w:val="00EC5653"/>
    <w:rsid w:val="00EC71CE"/>
    <w:rsid w:val="00EC77A7"/>
    <w:rsid w:val="00ED1006"/>
    <w:rsid w:val="00ED2A41"/>
    <w:rsid w:val="00ED4091"/>
    <w:rsid w:val="00ED578E"/>
    <w:rsid w:val="00ED5E1D"/>
    <w:rsid w:val="00EE29E6"/>
    <w:rsid w:val="00EE59C8"/>
    <w:rsid w:val="00EF025F"/>
    <w:rsid w:val="00EF09B1"/>
    <w:rsid w:val="00EF18FE"/>
    <w:rsid w:val="00EF5787"/>
    <w:rsid w:val="00EF59B8"/>
    <w:rsid w:val="00EF60D0"/>
    <w:rsid w:val="00EF73CD"/>
    <w:rsid w:val="00F00F8D"/>
    <w:rsid w:val="00F01331"/>
    <w:rsid w:val="00F02714"/>
    <w:rsid w:val="00F045AA"/>
    <w:rsid w:val="00F0528D"/>
    <w:rsid w:val="00F06C67"/>
    <w:rsid w:val="00F06DFD"/>
    <w:rsid w:val="00F071D1"/>
    <w:rsid w:val="00F07533"/>
    <w:rsid w:val="00F10629"/>
    <w:rsid w:val="00F1189E"/>
    <w:rsid w:val="00F125ED"/>
    <w:rsid w:val="00F15FA5"/>
    <w:rsid w:val="00F204A3"/>
    <w:rsid w:val="00F209B7"/>
    <w:rsid w:val="00F20C76"/>
    <w:rsid w:val="00F2118E"/>
    <w:rsid w:val="00F2136A"/>
    <w:rsid w:val="00F2376F"/>
    <w:rsid w:val="00F243D8"/>
    <w:rsid w:val="00F24C49"/>
    <w:rsid w:val="00F25B66"/>
    <w:rsid w:val="00F26B63"/>
    <w:rsid w:val="00F26BB4"/>
    <w:rsid w:val="00F30828"/>
    <w:rsid w:val="00F313D6"/>
    <w:rsid w:val="00F32F2E"/>
    <w:rsid w:val="00F33AC3"/>
    <w:rsid w:val="00F35EF1"/>
    <w:rsid w:val="00F40F0C"/>
    <w:rsid w:val="00F41D9F"/>
    <w:rsid w:val="00F4766C"/>
    <w:rsid w:val="00F47B0E"/>
    <w:rsid w:val="00F5060E"/>
    <w:rsid w:val="00F507D1"/>
    <w:rsid w:val="00F519CE"/>
    <w:rsid w:val="00F51ADA"/>
    <w:rsid w:val="00F52A16"/>
    <w:rsid w:val="00F54617"/>
    <w:rsid w:val="00F57C72"/>
    <w:rsid w:val="00F6038E"/>
    <w:rsid w:val="00F607C5"/>
    <w:rsid w:val="00F608C1"/>
    <w:rsid w:val="00F60A6E"/>
    <w:rsid w:val="00F60DEA"/>
    <w:rsid w:val="00F62344"/>
    <w:rsid w:val="00F6302A"/>
    <w:rsid w:val="00F64C2B"/>
    <w:rsid w:val="00F651BE"/>
    <w:rsid w:val="00F66B9F"/>
    <w:rsid w:val="00F66BCF"/>
    <w:rsid w:val="00F67D50"/>
    <w:rsid w:val="00F67F53"/>
    <w:rsid w:val="00F703BE"/>
    <w:rsid w:val="00F706CA"/>
    <w:rsid w:val="00F709F6"/>
    <w:rsid w:val="00F71F69"/>
    <w:rsid w:val="00F72B72"/>
    <w:rsid w:val="00F73190"/>
    <w:rsid w:val="00F74BB9"/>
    <w:rsid w:val="00F74FDE"/>
    <w:rsid w:val="00F75582"/>
    <w:rsid w:val="00F76EFA"/>
    <w:rsid w:val="00F77D4E"/>
    <w:rsid w:val="00F804BE"/>
    <w:rsid w:val="00F817CE"/>
    <w:rsid w:val="00F817FA"/>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2DDF"/>
    <w:rsid w:val="00FA34C4"/>
    <w:rsid w:val="00FA3BB7"/>
    <w:rsid w:val="00FA6873"/>
    <w:rsid w:val="00FA6E88"/>
    <w:rsid w:val="00FA75EC"/>
    <w:rsid w:val="00FB1696"/>
    <w:rsid w:val="00FB29E7"/>
    <w:rsid w:val="00FB4918"/>
    <w:rsid w:val="00FB4C80"/>
    <w:rsid w:val="00FB6A6A"/>
    <w:rsid w:val="00FB715C"/>
    <w:rsid w:val="00FB76F8"/>
    <w:rsid w:val="00FC58B2"/>
    <w:rsid w:val="00FC7429"/>
    <w:rsid w:val="00FD07F6"/>
    <w:rsid w:val="00FD1EC8"/>
    <w:rsid w:val="00FD2187"/>
    <w:rsid w:val="00FD3500"/>
    <w:rsid w:val="00FD4215"/>
    <w:rsid w:val="00FD47ED"/>
    <w:rsid w:val="00FD4907"/>
    <w:rsid w:val="00FD5337"/>
    <w:rsid w:val="00FD74DB"/>
    <w:rsid w:val="00FD7660"/>
    <w:rsid w:val="00FE0599"/>
    <w:rsid w:val="00FE0655"/>
    <w:rsid w:val="00FE2365"/>
    <w:rsid w:val="00FE37D7"/>
    <w:rsid w:val="00FE4C7B"/>
    <w:rsid w:val="00FE4E16"/>
    <w:rsid w:val="00FE658D"/>
    <w:rsid w:val="00FE7336"/>
    <w:rsid w:val="00FE787C"/>
    <w:rsid w:val="00FF112A"/>
    <w:rsid w:val="00FF185F"/>
    <w:rsid w:val="00FF1E96"/>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016F"/>
    <w:pPr>
      <w:spacing w:after="160" w:line="259" w:lineRule="auto"/>
    </w:pPr>
    <w:rPr>
      <w:rFonts w:asciiTheme="minorHAnsi" w:eastAsiaTheme="minorHAnsi" w:hAnsiTheme="minorHAnsi" w:cstheme="minorBidi"/>
      <w:sz w:val="22"/>
      <w:szCs w:val="22"/>
      <w:lang w:val="sv-FI"/>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3A01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016F"/>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6.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image" Target="media/image6.png"/><Relationship Id="rId42" Type="http://schemas.openxmlformats.org/officeDocument/2006/relationships/oleObject" Target="embeddings/oleObject29.bin"/><Relationship Id="rId47" Type="http://schemas.openxmlformats.org/officeDocument/2006/relationships/oleObject" Target="embeddings/oleObject33.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5.bin"/><Relationship Id="rId46"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3.bin"/><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BCC14-487B-45E3-9F05-7FC74B72D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2331</Words>
  <Characters>12357</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2018-08-11T03:55:00Z</dcterms:created>
  <dcterms:modified xsi:type="dcterms:W3CDTF">2018-09-28T13:55:00Z</dcterms:modified>
</cp:coreProperties>
</file>